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A5" w:rsidRDefault="00BC7AA5">
      <w:pPr>
        <w:jc w:val="right"/>
        <w:rPr>
          <w:rFonts w:ascii="黑体" w:eastAsia="黑体" w:hint="eastAsia"/>
          <w:spacing w:val="0"/>
          <w:sz w:val="32"/>
          <w:szCs w:val="32"/>
        </w:rPr>
      </w:pPr>
    </w:p>
    <w:p w:rsidR="00BC7AA5" w:rsidRDefault="00BC7AA5">
      <w:pPr>
        <w:jc w:val="right"/>
        <w:rPr>
          <w:rFonts w:ascii="黑体" w:eastAsia="黑体" w:hint="eastAsia"/>
          <w:spacing w:val="0"/>
          <w:sz w:val="32"/>
          <w:szCs w:val="32"/>
        </w:rPr>
      </w:pPr>
    </w:p>
    <w:p w:rsidR="00BC7AA5" w:rsidRDefault="00BC7AA5">
      <w:pPr>
        <w:spacing w:line="440" w:lineRule="exact"/>
        <w:jc w:val="right"/>
        <w:rPr>
          <w:rFonts w:ascii="黑体" w:eastAsia="黑体" w:hint="eastAsia"/>
          <w:spacing w:val="0"/>
          <w:sz w:val="32"/>
          <w:szCs w:val="32"/>
        </w:rPr>
      </w:pPr>
    </w:p>
    <w:p w:rsidR="00BC7AA5" w:rsidRDefault="00BC7AA5">
      <w:pPr>
        <w:jc w:val="distribute"/>
        <w:rPr>
          <w:rFonts w:ascii="方正小标宋_GBK" w:eastAsia="方正小标宋_GBK" w:hint="eastAsia"/>
          <w:color w:val="FF0000"/>
          <w:spacing w:val="0"/>
          <w:sz w:val="84"/>
          <w:szCs w:val="84"/>
        </w:rPr>
      </w:pPr>
      <w:r>
        <w:rPr>
          <w:rFonts w:ascii="方正小标宋_GBK" w:eastAsia="方正小标宋_GBK" w:hint="eastAsia"/>
          <w:color w:val="FF0000"/>
          <w:spacing w:val="0"/>
          <w:sz w:val="84"/>
          <w:szCs w:val="84"/>
        </w:rPr>
        <w:t>中国科学院文件</w:t>
      </w:r>
    </w:p>
    <w:p w:rsidR="00BC7AA5" w:rsidRDefault="00BC7AA5">
      <w:pPr>
        <w:jc w:val="center"/>
        <w:rPr>
          <w:rFonts w:ascii="仿宋_GB2312" w:eastAsia="仿宋_GB2312" w:hint="eastAsia"/>
          <w:sz w:val="32"/>
          <w:szCs w:val="32"/>
        </w:rPr>
      </w:pPr>
    </w:p>
    <w:p w:rsidR="00BC7AA5" w:rsidRDefault="00BC7AA5">
      <w:pPr>
        <w:spacing w:line="400" w:lineRule="exact"/>
        <w:jc w:val="center"/>
        <w:rPr>
          <w:rFonts w:ascii="仿宋_GB2312" w:eastAsia="仿宋_GB2312" w:hint="eastAsia"/>
          <w:sz w:val="32"/>
          <w:szCs w:val="32"/>
        </w:rPr>
      </w:pPr>
    </w:p>
    <w:p w:rsidR="00BC7AA5" w:rsidRDefault="00594B6E">
      <w:pPr>
        <w:jc w:val="center"/>
        <w:rPr>
          <w:rFonts w:ascii="仿宋_GB2312" w:eastAsia="仿宋_GB2312" w:hint="eastAsia"/>
          <w:sz w:val="32"/>
          <w:szCs w:val="32"/>
        </w:rPr>
      </w:pPr>
      <w:bookmarkStart w:id="0" w:name="prefix"/>
      <w:r>
        <w:rPr>
          <w:rFonts w:ascii="仿宋_GB2312" w:eastAsia="仿宋_GB2312" w:hint="eastAsia"/>
          <w:sz w:val="32"/>
          <w:szCs w:val="32"/>
        </w:rPr>
        <w:t>科发条财字</w:t>
      </w:r>
      <w:bookmarkEnd w:id="0"/>
      <w:r w:rsidR="00BC7AA5">
        <w:rPr>
          <w:rFonts w:ascii="仿宋_GB2312" w:eastAsia="仿宋_GB2312" w:hint="eastAsia"/>
          <w:sz w:val="32"/>
          <w:szCs w:val="32"/>
        </w:rPr>
        <w:t>〔</w:t>
      </w:r>
      <w:bookmarkStart w:id="1" w:name="fwnd"/>
      <w:r>
        <w:rPr>
          <w:rFonts w:ascii="仿宋_GB2312" w:eastAsia="仿宋_GB2312"/>
          <w:sz w:val="32"/>
          <w:szCs w:val="32"/>
        </w:rPr>
        <w:t>2021</w:t>
      </w:r>
      <w:bookmarkEnd w:id="1"/>
      <w:r w:rsidR="00BC7AA5">
        <w:rPr>
          <w:rFonts w:ascii="仿宋_GB2312" w:eastAsia="仿宋_GB2312" w:hint="eastAsia"/>
          <w:sz w:val="32"/>
          <w:szCs w:val="32"/>
        </w:rPr>
        <w:t>〕</w:t>
      </w:r>
      <w:bookmarkStart w:id="2" w:name="fwwh"/>
      <w:r>
        <w:rPr>
          <w:rFonts w:ascii="仿宋_GB2312" w:eastAsia="仿宋_GB2312"/>
          <w:sz w:val="32"/>
          <w:szCs w:val="32"/>
        </w:rPr>
        <w:t>76</w:t>
      </w:r>
      <w:bookmarkEnd w:id="2"/>
      <w:r w:rsidR="00BC7AA5">
        <w:rPr>
          <w:rFonts w:ascii="仿宋_GB2312" w:eastAsia="仿宋_GB2312" w:hint="eastAsia"/>
          <w:sz w:val="32"/>
          <w:szCs w:val="32"/>
        </w:rPr>
        <w:t>号</w:t>
      </w:r>
    </w:p>
    <w:p w:rsidR="00BC7AA5" w:rsidRDefault="00BC7AA5">
      <w:pPr>
        <w:rPr>
          <w:rFonts w:ascii="仿宋_GB2312" w:eastAsia="仿宋_GB2312" w:hint="eastAsia"/>
          <w:sz w:val="32"/>
          <w:szCs w:val="32"/>
        </w:rPr>
      </w:pPr>
      <w:bookmarkStart w:id="3" w:name="topTitle"/>
      <w:r>
        <w:rPr>
          <w:rFonts w:ascii="仿宋_GB2312" w:eastAsia="仿宋_GB2312" w:hint="eastAsia"/>
          <w:sz w:val="32"/>
          <w:szCs w:val="32"/>
          <w:lang w:val="en-US" w:eastAsia="zh-CN"/>
        </w:rPr>
        <w:pict>
          <v:shapetype id="_x0000_t32" coordsize="21600,21600" o:spt="32" o:oned="t" path="m,l21600,21600e" filled="f">
            <v:path arrowok="t" fillok="f" o:connecttype="none"/>
            <o:lock v:ext="edit" shapetype="t"/>
          </v:shapetype>
          <v:shape id="自选图形 22" o:spid="_x0000_s1046" type="#_x0000_t32" style="position:absolute;left:0;text-align:left;margin-left:-2.6pt;margin-top:5.05pt;width:442.2pt;height:0;z-index:251657728" o:connectortype="straight" strokecolor="red" strokeweight="2pt"/>
        </w:pict>
      </w:r>
      <w:bookmarkEnd w:id="3"/>
    </w:p>
    <w:p w:rsidR="00BC7AA5" w:rsidRDefault="00BC7AA5">
      <w:pPr>
        <w:rPr>
          <w:rFonts w:ascii="仿宋_GB2312" w:eastAsia="仿宋_GB2312" w:hint="eastAsia"/>
          <w:sz w:val="32"/>
          <w:szCs w:val="32"/>
        </w:rPr>
      </w:pPr>
    </w:p>
    <w:p w:rsidR="00A315EF" w:rsidRDefault="00BC7AA5">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中国科学院关于印发《中国科学院院级</w:t>
      </w:r>
    </w:p>
    <w:p w:rsidR="00BC7AA5" w:rsidRDefault="00BC7AA5">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科研项目经费管理办法》的通知</w:t>
      </w:r>
    </w:p>
    <w:p w:rsidR="00BC7AA5" w:rsidRDefault="00BC7AA5">
      <w:pPr>
        <w:rPr>
          <w:rFonts w:ascii="仿宋_GB2312" w:eastAsia="仿宋_GB2312" w:hint="eastAsia"/>
          <w:sz w:val="32"/>
          <w:szCs w:val="32"/>
        </w:rPr>
      </w:pPr>
    </w:p>
    <w:p w:rsidR="00BC7AA5" w:rsidRDefault="00BC7AA5" w:rsidP="00DB4FAB">
      <w:pPr>
        <w:spacing w:line="500" w:lineRule="exact"/>
        <w:rPr>
          <w:rFonts w:ascii="仿宋_GB2312" w:eastAsia="仿宋_GB2312" w:hint="eastAsia"/>
          <w:sz w:val="32"/>
          <w:szCs w:val="32"/>
        </w:rPr>
      </w:pPr>
      <w:r>
        <w:rPr>
          <w:rFonts w:ascii="仿宋_GB2312" w:eastAsia="仿宋_GB2312" w:hint="eastAsia"/>
          <w:sz w:val="32"/>
          <w:szCs w:val="32"/>
        </w:rPr>
        <w:t>院属各单位、院机关各部门：</w:t>
      </w:r>
    </w:p>
    <w:p w:rsidR="00BC7AA5" w:rsidRPr="00A315EF" w:rsidRDefault="00BC7AA5" w:rsidP="00DB4FAB">
      <w:pPr>
        <w:pStyle w:val="a6"/>
        <w:shd w:val="clear" w:color="auto" w:fill="FFFFFF"/>
        <w:spacing w:before="0" w:beforeAutospacing="0" w:after="0" w:afterAutospacing="0" w:line="500" w:lineRule="exact"/>
        <w:ind w:firstLine="640"/>
        <w:jc w:val="both"/>
        <w:rPr>
          <w:rFonts w:ascii="仿宋_GB2312" w:eastAsia="仿宋_GB2312"/>
          <w:spacing w:val="-14"/>
          <w:sz w:val="32"/>
          <w:szCs w:val="32"/>
        </w:rPr>
      </w:pPr>
      <w:r w:rsidRPr="00A315EF">
        <w:rPr>
          <w:rFonts w:ascii="仿宋_GB2312" w:eastAsia="仿宋_GB2312" w:hint="eastAsia"/>
          <w:spacing w:val="-14"/>
          <w:sz w:val="32"/>
          <w:szCs w:val="32"/>
        </w:rPr>
        <w:t>现将修订后的《中国科学院院级科研项目经费管理办法》印发你们，请遵照执行。执行过程中，如有重大问题请及时向院报告。</w:t>
      </w:r>
    </w:p>
    <w:p w:rsidR="00BC7AA5" w:rsidRDefault="00BC7AA5" w:rsidP="00DB4FAB">
      <w:pPr>
        <w:spacing w:line="480" w:lineRule="exact"/>
        <w:rPr>
          <w:rFonts w:ascii="仿宋_GB2312" w:eastAsia="仿宋_GB2312" w:hint="eastAsia"/>
          <w:sz w:val="32"/>
          <w:szCs w:val="32"/>
        </w:rPr>
      </w:pPr>
    </w:p>
    <w:p w:rsidR="00A315EF" w:rsidRDefault="00A315EF" w:rsidP="00DB4FAB">
      <w:pPr>
        <w:spacing w:line="480" w:lineRule="exact"/>
        <w:rPr>
          <w:rFonts w:ascii="仿宋_GB2312" w:eastAsia="仿宋_GB2312" w:hint="eastAsia"/>
          <w:sz w:val="32"/>
          <w:szCs w:val="32"/>
        </w:rPr>
      </w:pPr>
    </w:p>
    <w:p w:rsidR="00A315EF" w:rsidRDefault="00A315EF" w:rsidP="00DB4FAB">
      <w:pPr>
        <w:spacing w:line="480" w:lineRule="exact"/>
        <w:rPr>
          <w:rFonts w:ascii="仿宋_GB2312" w:eastAsia="仿宋_GB2312" w:hint="eastAsia"/>
          <w:sz w:val="32"/>
          <w:szCs w:val="32"/>
        </w:rPr>
      </w:pPr>
    </w:p>
    <w:p w:rsidR="00DB4FAB" w:rsidRDefault="00DB4FAB" w:rsidP="00DB4FAB">
      <w:pPr>
        <w:spacing w:line="480" w:lineRule="exact"/>
        <w:rPr>
          <w:rFonts w:ascii="仿宋_GB2312" w:eastAsia="仿宋_GB2312" w:hint="eastAsia"/>
          <w:sz w:val="32"/>
          <w:szCs w:val="32"/>
        </w:rPr>
      </w:pPr>
    </w:p>
    <w:p w:rsidR="00BC7AA5" w:rsidRDefault="00BC7AA5" w:rsidP="00594B6E">
      <w:pPr>
        <w:tabs>
          <w:tab w:val="left" w:pos="6946"/>
        </w:tabs>
        <w:spacing w:line="480" w:lineRule="exact"/>
        <w:ind w:rightChars="901" w:right="1788" w:firstLineChars="1100" w:firstLine="3392"/>
        <w:jc w:val="right"/>
        <w:rPr>
          <w:rFonts w:ascii="仿宋_GB2312" w:eastAsia="仿宋_GB2312" w:hint="eastAsia"/>
          <w:sz w:val="32"/>
          <w:szCs w:val="32"/>
        </w:rPr>
      </w:pPr>
      <w:r>
        <w:rPr>
          <w:rFonts w:ascii="仿宋_GB2312" w:eastAsia="仿宋_GB2312" w:hint="eastAsia"/>
          <w:sz w:val="32"/>
          <w:szCs w:val="32"/>
        </w:rPr>
        <w:t>中国科学院</w:t>
      </w:r>
    </w:p>
    <w:p w:rsidR="00BC7AA5" w:rsidRDefault="00594B6E" w:rsidP="00B06C22">
      <w:pPr>
        <w:spacing w:line="480" w:lineRule="exact"/>
        <w:ind w:rightChars="542" w:right="1075" w:firstLineChars="1611" w:firstLine="4968"/>
        <w:rPr>
          <w:rFonts w:ascii="仿宋_GB2312" w:eastAsia="仿宋_GB2312" w:hint="eastAsia"/>
          <w:sz w:val="32"/>
          <w:szCs w:val="32"/>
        </w:rPr>
      </w:pPr>
      <w:bookmarkStart w:id="4" w:name="cwsj"/>
      <w:r>
        <w:rPr>
          <w:rFonts w:ascii="仿宋_GB2312" w:eastAsia="仿宋_GB2312" w:hint="eastAsia"/>
          <w:sz w:val="32"/>
          <w:szCs w:val="32"/>
        </w:rPr>
        <w:t>2021年11月26日</w:t>
      </w:r>
      <w:bookmarkEnd w:id="4"/>
    </w:p>
    <w:p w:rsidR="00BC7AA5" w:rsidRDefault="00BC7AA5" w:rsidP="00DB4FAB">
      <w:pPr>
        <w:spacing w:line="480" w:lineRule="exact"/>
        <w:rPr>
          <w:rFonts w:ascii="仿宋_GB2312" w:eastAsia="仿宋_GB2312" w:hint="eastAsia"/>
          <w:sz w:val="32"/>
          <w:szCs w:val="32"/>
        </w:rPr>
      </w:pPr>
      <w:r>
        <w:rPr>
          <w:rFonts w:ascii="仿宋_GB2312" w:eastAsia="仿宋_GB2312" w:hint="eastAsia"/>
          <w:sz w:val="32"/>
          <w:szCs w:val="32"/>
        </w:rPr>
        <w:t>（此件</w:t>
      </w:r>
      <w:bookmarkStart w:id="5" w:name="informationAttribute"/>
      <w:r>
        <w:rPr>
          <w:rFonts w:ascii="仿宋_GB2312" w:eastAsia="仿宋_GB2312" w:hint="eastAsia"/>
          <w:sz w:val="32"/>
          <w:szCs w:val="32"/>
        </w:rPr>
        <w:t>主动公开</w:t>
      </w:r>
      <w:bookmarkEnd w:id="5"/>
      <w:r>
        <w:rPr>
          <w:rFonts w:ascii="仿宋_GB2312" w:eastAsia="仿宋_GB2312" w:hint="eastAsia"/>
          <w:sz w:val="32"/>
          <w:szCs w:val="32"/>
        </w:rPr>
        <w:t>）</w:t>
      </w:r>
    </w:p>
    <w:p w:rsidR="00BC7AA5" w:rsidRPr="00A315EF" w:rsidRDefault="00BC7AA5">
      <w:pPr>
        <w:spacing w:beforeLines="50" w:line="500" w:lineRule="exact"/>
        <w:jc w:val="center"/>
        <w:rPr>
          <w:rFonts w:ascii="方正小标宋简体" w:eastAsia="方正小标宋简体" w:hAnsi="Times New Roman" w:hint="eastAsia"/>
          <w:bCs/>
          <w:sz w:val="44"/>
          <w:szCs w:val="44"/>
        </w:rPr>
      </w:pPr>
      <w:r w:rsidRPr="00A315EF">
        <w:rPr>
          <w:rFonts w:ascii="方正小标宋简体" w:eastAsia="方正小标宋简体" w:hAnsi="Times New Roman" w:hint="eastAsia"/>
          <w:bCs/>
          <w:sz w:val="44"/>
          <w:szCs w:val="44"/>
        </w:rPr>
        <w:t>中国科学院院级科研项目经费管理办法</w:t>
      </w:r>
    </w:p>
    <w:p w:rsidR="00BC7AA5" w:rsidRDefault="00BC7AA5">
      <w:pPr>
        <w:spacing w:line="500" w:lineRule="exact"/>
        <w:jc w:val="center"/>
        <w:rPr>
          <w:rFonts w:ascii="Times New Roman" w:eastAsia="楷体" w:hAnsi="Times New Roman"/>
          <w:b/>
          <w:sz w:val="32"/>
          <w:szCs w:val="32"/>
        </w:rPr>
      </w:pPr>
      <w:r>
        <w:rPr>
          <w:rFonts w:ascii="Times New Roman" w:eastAsia="楷体" w:hAnsi="Times New Roman"/>
          <w:b/>
          <w:sz w:val="32"/>
          <w:szCs w:val="32"/>
        </w:rPr>
        <w:t xml:space="preserve"> </w:t>
      </w:r>
    </w:p>
    <w:p w:rsidR="00BC7AA5" w:rsidRDefault="00BC7AA5" w:rsidP="00DB4FAB">
      <w:pPr>
        <w:spacing w:beforeLines="50" w:afterLines="50" w:line="580" w:lineRule="exact"/>
        <w:jc w:val="center"/>
        <w:rPr>
          <w:rFonts w:ascii="Times New Roman" w:eastAsia="黑体" w:hAnsi="Times New Roman"/>
          <w:b/>
          <w:sz w:val="32"/>
          <w:szCs w:val="32"/>
        </w:rPr>
      </w:pPr>
      <w:r>
        <w:rPr>
          <w:rFonts w:ascii="Times New Roman" w:eastAsia="黑体" w:hAnsi="Times New Roman"/>
          <w:b/>
          <w:bCs/>
          <w:sz w:val="32"/>
          <w:szCs w:val="32"/>
        </w:rPr>
        <w:t>第一章</w:t>
      </w:r>
      <w:r>
        <w:rPr>
          <w:rFonts w:ascii="Times New Roman" w:eastAsia="黑体" w:hAnsi="Times New Roman"/>
          <w:b/>
          <w:bCs/>
          <w:sz w:val="32"/>
          <w:szCs w:val="32"/>
        </w:rPr>
        <w:t xml:space="preserve">  </w:t>
      </w:r>
      <w:r>
        <w:rPr>
          <w:rFonts w:ascii="Times New Roman" w:eastAsia="黑体" w:hAnsi="Times New Roman"/>
          <w:b/>
          <w:bCs/>
          <w:sz w:val="32"/>
          <w:szCs w:val="32"/>
        </w:rPr>
        <w:t>总</w:t>
      </w:r>
      <w:r w:rsidR="00A315EF">
        <w:rPr>
          <w:rFonts w:ascii="Times New Roman" w:eastAsia="黑体" w:hAnsi="Times New Roman" w:hint="eastAsia"/>
          <w:b/>
          <w:bCs/>
          <w:sz w:val="32"/>
          <w:szCs w:val="32"/>
        </w:rPr>
        <w:t xml:space="preserve">    </w:t>
      </w:r>
      <w:r>
        <w:rPr>
          <w:rFonts w:ascii="Times New Roman" w:eastAsia="黑体" w:hAnsi="Times New Roman"/>
          <w:b/>
          <w:bCs/>
          <w:sz w:val="32"/>
          <w:szCs w:val="32"/>
        </w:rPr>
        <w:t>则</w:t>
      </w:r>
    </w:p>
    <w:p w:rsidR="00BC7AA5" w:rsidRPr="00A315EF" w:rsidRDefault="00BC7AA5" w:rsidP="00DB4FAB">
      <w:pPr>
        <w:widowControl/>
        <w:adjustRightInd w:val="0"/>
        <w:snapToGrid w:val="0"/>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第一条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为规范中国科学院院级科研项目（以下简称“项目”）经费的管理和使用，提高经费使用效益，根据《国务院办公厅关于改革完善中央财政科研经费管理的若干意见》（国办发〔2021〕32号）等文件，以及国家有关财经法规和财务管理制度，制定本办法。</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本办法适用于院重点部署项目、科研装备研制项目、国防科技创新项目、国际合作科研项目等。战略性先导科技专项经费管理办法另行制定。</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第三条</w:t>
      </w:r>
      <w:r w:rsidR="00A315EF">
        <w:rPr>
          <w:rFonts w:ascii="黑体" w:eastAsia="黑体" w:hAnsi="Times New Roman" w:hint="eastAsia"/>
          <w:sz w:val="32"/>
          <w:szCs w:val="32"/>
        </w:rPr>
        <w:t xml:space="preserve">  </w:t>
      </w:r>
      <w:r w:rsidRPr="00A315EF">
        <w:rPr>
          <w:rFonts w:ascii="仿宋_GB2312" w:eastAsia="仿宋_GB2312" w:hAnsi="Times New Roman" w:hint="eastAsia"/>
          <w:sz w:val="32"/>
          <w:szCs w:val="32"/>
        </w:rPr>
        <w:t>项目经费管理和使用遵循以下原则：</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一）集中财力，突出重点。重点支持院发展规划确定的方向，重点解决相关学科领域的基础性、战略性、前瞻性、原创性研究和系统集成技术与开发。加强统筹规划，科学合理编制和安排预算，优先支持跨单位、跨学科组织的重要科技创新活动，适当向中青年科技人才倾斜。</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二）放管结合，创新管理。赋予项目负责人更大经费使用自主权，基础研究类科研项目实行经费包干制。强化项目承担单位法人责任，加强事中事后监管，完善信息公开公示制度。探索后补助经费管理方式，创新科研项目管理新方式。</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三）突出绩效，强化产出。强化院级科研项目绩效导向，从重过程向重结果转变。建立健全全过程预算绩效管理机制，实行分类绩效评价，加强绩效评价结果运用，将绩效评价结果作为项目调整、后续支持的重要依据。</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第四条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院级科研项目经费管理职责：</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（一）条件保障和财务局（以下简称“条财局”）负责根据院资源配置规划和财政预算情况确定专项经费预算方案；制定项目经费管理制度；专项和重点项目的预算绩效评价；项目经费管理和使用的监督检查等。</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（二）院机关项目主管部门负责根据院发展规划和专项经费预算方案，科学合理安排项目资金；组织项目申报、预算评审、执行监控、绩效评价以及项目库的建立维护等。</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（三）项目承担单位负责建立健全单位内部经费管理制度，完善内部控制和监督机制，加强对项目经费使用的管理，加强信息化建设，落实科研财务助理制度，为院级科研项目的实施提供必要条件。</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（四）项目负责人是经费使用的直接责任人，对经费使用的合规性、合理性、真实性和相关性承担直接负责。</w:t>
      </w:r>
    </w:p>
    <w:p w:rsidR="00BC7AA5" w:rsidRPr="00A315EF" w:rsidRDefault="00BC7AA5" w:rsidP="00DB4FAB">
      <w:pPr>
        <w:spacing w:beforeLines="50" w:afterLines="50" w:line="580" w:lineRule="exact"/>
        <w:jc w:val="center"/>
        <w:rPr>
          <w:rFonts w:ascii="Times New Roman" w:eastAsia="黑体" w:hAnsi="Times New Roman" w:hint="eastAsia"/>
          <w:b/>
          <w:bCs/>
          <w:sz w:val="32"/>
          <w:szCs w:val="32"/>
        </w:rPr>
      </w:pPr>
      <w:r w:rsidRPr="00A315EF">
        <w:rPr>
          <w:rFonts w:ascii="Times New Roman" w:eastAsia="黑体" w:hAnsi="Times New Roman" w:hint="eastAsia"/>
          <w:b/>
          <w:bCs/>
          <w:sz w:val="32"/>
          <w:szCs w:val="32"/>
        </w:rPr>
        <w:t>第二章</w:t>
      </w:r>
      <w:r w:rsidRPr="00A315EF">
        <w:rPr>
          <w:rFonts w:ascii="Times New Roman" w:eastAsia="黑体" w:hAnsi="Times New Roman" w:hint="eastAsia"/>
          <w:b/>
          <w:bCs/>
          <w:sz w:val="32"/>
          <w:szCs w:val="32"/>
        </w:rPr>
        <w:t xml:space="preserve">  </w:t>
      </w:r>
      <w:r w:rsidRPr="00A315EF">
        <w:rPr>
          <w:rFonts w:ascii="Times New Roman" w:eastAsia="黑体" w:hAnsi="Times New Roman" w:hint="eastAsia"/>
          <w:b/>
          <w:bCs/>
          <w:sz w:val="32"/>
          <w:szCs w:val="32"/>
        </w:rPr>
        <w:t>项目经费开支范围</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第五条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项目经费开支是指项目在组织实施过程中与科技创新活动相关的、应由项目经费承担的各项费用。</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第六条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项目经费主要包括设备费、业务费、劳务费、奖励经费、其他支出五大类。</w:t>
      </w:r>
    </w:p>
    <w:p w:rsidR="00BC7AA5" w:rsidRPr="00A315EF" w:rsidRDefault="00BC7AA5" w:rsidP="00DB4FAB">
      <w:pPr>
        <w:widowControl/>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一）设备费：是指在项目实施过程中需要购置或研制的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BC7AA5" w:rsidRPr="00A315EF" w:rsidRDefault="00BC7AA5" w:rsidP="00DB4FAB">
      <w:pPr>
        <w:widowControl/>
        <w:adjustRightInd w:val="0"/>
        <w:snapToGrid w:val="0"/>
        <w:spacing w:line="580" w:lineRule="exact"/>
        <w:ind w:firstLineChars="150" w:firstLine="463"/>
        <w:rPr>
          <w:rFonts w:ascii="仿宋_GB2312" w:eastAsia="仿宋_GB2312" w:hAnsi="Times New Roman" w:hint="eastAsia"/>
          <w:sz w:val="32"/>
          <w:szCs w:val="32"/>
        </w:rPr>
      </w:pPr>
      <w:r w:rsidRPr="00A315EF">
        <w:rPr>
          <w:rFonts w:ascii="仿宋_GB2312" w:eastAsia="仿宋_GB2312" w:hAnsi="Times New Roman" w:hint="eastAsia"/>
          <w:sz w:val="32"/>
          <w:szCs w:val="32"/>
        </w:rPr>
        <w:t>（二）业务费：是指在项目实施过程中消耗的各种材料、辅助材料、低值易耗品及与科学实验直接相关的健康安全保护用品等的采购、运输、装卸、整理等费用，发生的测试化验加工、燃料动力、出版/文献/信息传播/知识产权事务、差旅/会议/国际合作与交流等费用，以及其他相关支出。</w:t>
      </w:r>
    </w:p>
    <w:p w:rsidR="00BC7AA5" w:rsidRPr="00A315EF" w:rsidRDefault="00BC7AA5" w:rsidP="00DB4FAB">
      <w:pPr>
        <w:widowControl/>
        <w:adjustRightInd w:val="0"/>
        <w:snapToGrid w:val="0"/>
        <w:spacing w:line="580" w:lineRule="exact"/>
        <w:ind w:firstLineChars="150" w:firstLine="463"/>
        <w:rPr>
          <w:rFonts w:ascii="仿宋_GB2312" w:eastAsia="仿宋_GB2312" w:hAnsi="Times New Roman" w:hint="eastAsia"/>
          <w:sz w:val="32"/>
          <w:szCs w:val="32"/>
        </w:rPr>
      </w:pPr>
      <w:r w:rsidRPr="00A315EF">
        <w:rPr>
          <w:rFonts w:ascii="仿宋_GB2312" w:eastAsia="仿宋_GB2312" w:hAnsi="Times New Roman" w:hint="eastAsia"/>
          <w:sz w:val="32"/>
          <w:szCs w:val="32"/>
        </w:rPr>
        <w:t>（三） 劳务费：是指在项目实施过程中支付给参与项目的研究生、客座人员、博士后、访问学者和项目聘用人员、科研辅助人员等的劳务性费用，以及支付给临时聘请的咨询专家的费用。</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项目聘用人员的劳务费开支标准，参照当地科学研究和技术服务业从业人员平均工资水平，根据其在项目研究中承担的工作任务确定，其由单位缴纳的社会保险补助、住房公积金等纳入劳务费科目开支。支付给临时聘请的咨询专家的费用，不得支付给参与本项目及所属课题研究和管理的相关人员，开支标准按照中央财政科研项目专家咨询费规定执行。</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（四）奖励经费：是指项目承担单位在确保项目任务完成的前提下，可从项目经费中提取不超过20%作为奖励经费，用于人员绩效奖励，根据院及本单位绩效工资管理相关规定合理分配发放。</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五）其他支出：是指项目实施过程中发生的除上述费用之外的对使用本单位现有仪器设备及房屋，日常水、电、气、暖等消耗，有关管理费用的补助支出，审计费用，以及经批准的实验设施和场地小型维修改造、土地及场地租赁等支出。</w:t>
      </w:r>
    </w:p>
    <w:p w:rsidR="00BC7AA5" w:rsidRPr="00A315EF" w:rsidRDefault="00BC7AA5" w:rsidP="00DB4FAB">
      <w:pPr>
        <w:spacing w:beforeLines="50" w:afterLines="50" w:line="580" w:lineRule="exact"/>
        <w:ind w:firstLineChars="200" w:firstLine="619"/>
        <w:jc w:val="center"/>
        <w:rPr>
          <w:rFonts w:ascii="Times New Roman" w:eastAsia="黑体" w:hAnsi="Times New Roman" w:hint="eastAsia"/>
          <w:b/>
          <w:bCs/>
          <w:sz w:val="32"/>
          <w:szCs w:val="32"/>
        </w:rPr>
      </w:pPr>
      <w:r w:rsidRPr="00A315EF">
        <w:rPr>
          <w:rFonts w:ascii="Times New Roman" w:eastAsia="黑体" w:hAnsi="Times New Roman" w:hint="eastAsia"/>
          <w:b/>
          <w:bCs/>
          <w:sz w:val="32"/>
          <w:szCs w:val="32"/>
        </w:rPr>
        <w:t>第三章</w:t>
      </w:r>
      <w:r w:rsidRPr="00A315EF">
        <w:rPr>
          <w:rFonts w:ascii="Times New Roman" w:eastAsia="黑体" w:hAnsi="Times New Roman" w:hint="eastAsia"/>
          <w:b/>
          <w:bCs/>
          <w:sz w:val="32"/>
          <w:szCs w:val="32"/>
        </w:rPr>
        <w:t xml:space="preserve">  </w:t>
      </w:r>
      <w:r w:rsidRPr="00A315EF">
        <w:rPr>
          <w:rFonts w:ascii="Times New Roman" w:eastAsia="黑体" w:hAnsi="Times New Roman" w:hint="eastAsia"/>
          <w:b/>
          <w:bCs/>
          <w:sz w:val="32"/>
          <w:szCs w:val="32"/>
        </w:rPr>
        <w:t>预算的编制与审批</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第七条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项目预算申报书编制要求：</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一）院机关项目主管部门在组织项目立项过程中，应组织项目承担单位编报项目预算申报书。项目预算申报书应由项目负责人牵头、科研财务助理协助，单位科研、财务、资产、人事等管理部门共同配合，坚持目标相关性、政策相符性和经济合理性原则，根据工作需要据实编制。</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（二）项目预算应包括收入预算与支出预算。</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收入预算除申请院项目经费外，有自筹经费的应当提供出资证明及其他相关财务资料。</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支出预算应当根据项目需求，按照经费开支范围和不同资金来源分别编制，除50万元以上的设备费外，其他支出只提供基本测算说明，不需要提供明细。</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实行经费包干制的项目，不编制项目预算，需提出项目经费总量及年度经费使用计划。</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第八条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院机关项目主管部门组织项目论证评审的同时，组织项目预算及绩效目标评审，与项目评审合并进行。预算评审应当按照规范的程序和要求，坚持独立、客观、公正、科学的原则。条财局可对院机关项目主管部门申报项目组织开展再评审。</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第九条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项目经费总额超过1000万元（含1000万元）的院级科研项目，应报院长办公会审定，超过1亿元的报院党组会审定。</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第十条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项目论证与预算评审工作应做好与部门预算的协调，原则上应在部门“一上”预算之前完成。</w:t>
      </w:r>
    </w:p>
    <w:p w:rsidR="00BC7AA5" w:rsidRPr="00A315EF" w:rsidRDefault="00BC7AA5" w:rsidP="00DB4FAB">
      <w:pPr>
        <w:spacing w:beforeLines="50" w:afterLines="50" w:line="580" w:lineRule="exact"/>
        <w:ind w:firstLineChars="200" w:firstLine="619"/>
        <w:jc w:val="center"/>
        <w:rPr>
          <w:rFonts w:ascii="Times New Roman" w:eastAsia="黑体" w:hAnsi="Times New Roman" w:hint="eastAsia"/>
          <w:b/>
          <w:bCs/>
          <w:sz w:val="32"/>
          <w:szCs w:val="32"/>
        </w:rPr>
      </w:pPr>
      <w:r w:rsidRPr="00A315EF">
        <w:rPr>
          <w:rFonts w:ascii="Times New Roman" w:eastAsia="黑体" w:hAnsi="Times New Roman" w:hint="eastAsia"/>
          <w:b/>
          <w:bCs/>
          <w:sz w:val="32"/>
          <w:szCs w:val="32"/>
        </w:rPr>
        <w:t>第四章</w:t>
      </w:r>
      <w:r w:rsidRPr="00A315EF">
        <w:rPr>
          <w:rFonts w:ascii="Times New Roman" w:eastAsia="黑体" w:hAnsi="Times New Roman" w:hint="eastAsia"/>
          <w:b/>
          <w:bCs/>
          <w:sz w:val="32"/>
          <w:szCs w:val="32"/>
        </w:rPr>
        <w:t xml:space="preserve">  </w:t>
      </w:r>
      <w:r w:rsidRPr="00A315EF">
        <w:rPr>
          <w:rFonts w:ascii="Times New Roman" w:eastAsia="黑体" w:hAnsi="Times New Roman" w:hint="eastAsia"/>
          <w:b/>
          <w:bCs/>
          <w:sz w:val="32"/>
          <w:szCs w:val="32"/>
        </w:rPr>
        <w:t>预算执行与调剂</w:t>
      </w:r>
    </w:p>
    <w:p w:rsidR="00BC7AA5" w:rsidRPr="00A315EF" w:rsidRDefault="00BC7AA5" w:rsidP="00DB4FAB">
      <w:pPr>
        <w:widowControl/>
        <w:spacing w:line="580" w:lineRule="exact"/>
        <w:ind w:firstLine="555"/>
        <w:rPr>
          <w:rFonts w:ascii="仿宋_GB2312" w:eastAsia="仿宋_GB2312" w:hAnsi="Times New Roman" w:hint="eastAsia"/>
          <w:sz w:val="32"/>
          <w:szCs w:val="32"/>
        </w:rPr>
      </w:pPr>
      <w:r w:rsidRPr="00A315EF">
        <w:rPr>
          <w:rFonts w:ascii="黑体" w:eastAsia="黑体" w:hAnsi="Times New Roman" w:hint="eastAsia"/>
          <w:b/>
          <w:sz w:val="32"/>
          <w:szCs w:val="32"/>
        </w:rPr>
        <w:t>第十一条</w:t>
      </w:r>
      <w:r w:rsidR="00A315EF">
        <w:rPr>
          <w:rFonts w:ascii="黑体" w:eastAsia="黑体" w:hAnsi="Times New Roman" w:hint="eastAsia"/>
          <w:sz w:val="32"/>
          <w:szCs w:val="32"/>
        </w:rPr>
        <w:t xml:space="preserve">  </w:t>
      </w:r>
      <w:r w:rsidRPr="00A315EF">
        <w:rPr>
          <w:rFonts w:ascii="仿宋_GB2312" w:eastAsia="仿宋_GB2312" w:hAnsi="Times New Roman" w:hint="eastAsia"/>
          <w:sz w:val="32"/>
          <w:szCs w:val="32"/>
        </w:rPr>
        <w:t>项目经费的拨付，按照国家财政管理要求下达预算。院机关项目主管部门应加快项目论证工作，及时签订项目任务书并将项目经费纳入部门预算；在符合预算要求的前提下，院属单位在项目任务书签订后30日内应保证项目用款，必要时可动用存量资金。项目牵头单位要根据项目负责人意见，及时将经费拨付至项目参与单位。</w:t>
      </w:r>
    </w:p>
    <w:p w:rsidR="00BC7AA5" w:rsidRPr="00A315EF" w:rsidRDefault="00BC7AA5" w:rsidP="00DB4FAB">
      <w:pPr>
        <w:widowControl/>
        <w:snapToGrid w:val="0"/>
        <w:spacing w:line="580" w:lineRule="exact"/>
        <w:ind w:firstLine="570"/>
        <w:rPr>
          <w:rFonts w:ascii="仿宋_GB2312" w:eastAsia="仿宋_GB2312" w:hAnsi="Times New Roman" w:hint="eastAsia"/>
          <w:sz w:val="32"/>
          <w:szCs w:val="32"/>
        </w:rPr>
      </w:pPr>
      <w:r w:rsidRPr="00A315EF">
        <w:rPr>
          <w:rFonts w:ascii="黑体" w:eastAsia="黑体" w:hAnsi="Times New Roman" w:hint="eastAsia"/>
          <w:b/>
          <w:sz w:val="32"/>
          <w:szCs w:val="32"/>
        </w:rPr>
        <w:t>第十二条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承担单位应该按照下达的预算执行。项目在研期间，年度剩余资金结转下一年度使用。</w:t>
      </w:r>
    </w:p>
    <w:p w:rsidR="00BC7AA5" w:rsidRPr="00A315EF" w:rsidRDefault="00BC7AA5" w:rsidP="00DB4FAB">
      <w:pPr>
        <w:widowControl/>
        <w:snapToGrid w:val="0"/>
        <w:spacing w:line="580" w:lineRule="exact"/>
        <w:ind w:firstLine="570"/>
        <w:rPr>
          <w:rFonts w:ascii="仿宋_GB2312" w:eastAsia="仿宋_GB2312" w:hAnsi="Times New Roman" w:hint="eastAsia"/>
          <w:sz w:val="32"/>
          <w:szCs w:val="32"/>
        </w:rPr>
      </w:pPr>
      <w:r w:rsidRPr="00A315EF">
        <w:rPr>
          <w:rFonts w:ascii="仿宋_GB2312" w:eastAsia="仿宋_GB2312" w:hAnsi="Times New Roman" w:hint="eastAsia"/>
          <w:sz w:val="32"/>
          <w:szCs w:val="32"/>
        </w:rPr>
        <w:t>院级科研项目预算有必要调剂时，应按照以下调剂范围和权限，履行相关程序：</w:t>
      </w:r>
    </w:p>
    <w:p w:rsidR="00BC7AA5" w:rsidRPr="00A315EF" w:rsidRDefault="00BC7AA5" w:rsidP="00DB4FAB">
      <w:pPr>
        <w:widowControl/>
        <w:numPr>
          <w:ilvl w:val="0"/>
          <w:numId w:val="1"/>
        </w:num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项目预算总额调剂，项目预算总额不变、课题间预算调剂，变更课题承担单位、课题参与单位，应报院机关项目主管部门批准。其中，项目预算总额调剂超过1000万元（含1000万元）的项目，应报院长办公会审定，超过1亿元的报院党组会审定。</w:t>
      </w:r>
    </w:p>
    <w:p w:rsidR="00BC7AA5" w:rsidRPr="00A315EF" w:rsidRDefault="00BC7AA5" w:rsidP="00DB4FAB">
      <w:pPr>
        <w:widowControl/>
        <w:numPr>
          <w:ilvl w:val="0"/>
          <w:numId w:val="1"/>
        </w:num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课题预算总额不变、课题参与单位之间预算调剂的，由项目牵头单位审批，报院机关项目主管部门备案。</w:t>
      </w:r>
    </w:p>
    <w:p w:rsidR="00BC7AA5" w:rsidRPr="00A315EF" w:rsidRDefault="00BC7AA5" w:rsidP="00DB4FAB">
      <w:pPr>
        <w:widowControl/>
        <w:numPr>
          <w:ilvl w:val="0"/>
          <w:numId w:val="1"/>
        </w:num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课题预算总额不变，设备费预算调剂的，由课题负责人或参与单位的研究任务负责人提出申请，所在单位统筹考虑现有设备配置情况和科研项目实际需求，及时办理审批手续。</w:t>
      </w:r>
    </w:p>
    <w:p w:rsidR="00BC7AA5" w:rsidRPr="00A315EF" w:rsidRDefault="00BC7AA5" w:rsidP="00DB4FAB">
      <w:pPr>
        <w:widowControl/>
        <w:numPr>
          <w:ilvl w:val="0"/>
          <w:numId w:val="1"/>
        </w:num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除设备费外的其他支出调剂，由课题负责人或参与单位的研究任务负责人根据科研活动实际需要自主安排。承担单位应当按照国家有关规定完善内部管理制度。</w:t>
      </w:r>
    </w:p>
    <w:p w:rsidR="00BC7AA5" w:rsidRPr="00A315EF" w:rsidRDefault="00BC7AA5" w:rsidP="00DB4FAB">
      <w:pPr>
        <w:widowControl/>
        <w:numPr>
          <w:ilvl w:val="0"/>
          <w:numId w:val="1"/>
        </w:num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奖励经费和其他支出预算不得调增，经课题承担单位与课题负责人协商一致后，可调减用于业务费和劳务费支出。</w:t>
      </w:r>
    </w:p>
    <w:p w:rsidR="00BC7AA5" w:rsidRPr="00A315EF" w:rsidRDefault="00BC7AA5" w:rsidP="00DB4FAB">
      <w:pPr>
        <w:widowControl/>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对于项目其他来源资金总额不变、不同单位之间调剂的，由项目牵头单位自行审批实施，报院机关项目主管部门备案。</w:t>
      </w:r>
    </w:p>
    <w:p w:rsidR="00BC7AA5" w:rsidRPr="00A315EF" w:rsidRDefault="00BC7AA5" w:rsidP="00DB4FAB">
      <w:pPr>
        <w:widowControl/>
        <w:spacing w:line="580" w:lineRule="exact"/>
        <w:ind w:firstLine="555"/>
        <w:rPr>
          <w:rFonts w:ascii="仿宋_GB2312" w:eastAsia="仿宋_GB2312" w:hAnsi="Times New Roman" w:hint="eastAsia"/>
          <w:sz w:val="32"/>
          <w:szCs w:val="32"/>
        </w:rPr>
      </w:pPr>
      <w:r w:rsidRPr="00A315EF">
        <w:rPr>
          <w:rFonts w:ascii="黑体" w:eastAsia="黑体" w:hAnsi="Times New Roman" w:hint="eastAsia"/>
          <w:b/>
          <w:sz w:val="32"/>
          <w:szCs w:val="32"/>
        </w:rPr>
        <w:t>第十三条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项目（课题）因故撤销或终止，承担与参与单位应当及时清理账目与资产，编制财务报告及资产清单，及时进行审计或审查，报送院机关项目主管部门和条财局。审计、检查等发现的违规资金应及时上交院财政，涉及已购物资、材料及仪器设备处置收入，按照国家有关规定执行。</w:t>
      </w:r>
    </w:p>
    <w:p w:rsidR="00BC7AA5" w:rsidRPr="00A315EF" w:rsidRDefault="00BC7AA5" w:rsidP="00DB4FAB">
      <w:pPr>
        <w:widowControl/>
        <w:adjustRightInd w:val="0"/>
        <w:snapToGrid w:val="0"/>
        <w:spacing w:line="580" w:lineRule="exact"/>
        <w:ind w:firstLine="560"/>
        <w:rPr>
          <w:rFonts w:ascii="仿宋_GB2312" w:eastAsia="仿宋_GB2312" w:hAnsi="Times New Roman" w:hint="eastAsia"/>
          <w:sz w:val="32"/>
          <w:szCs w:val="32"/>
        </w:rPr>
      </w:pPr>
      <w:r w:rsidRPr="00A315EF">
        <w:rPr>
          <w:rFonts w:ascii="黑体" w:eastAsia="黑体" w:hAnsi="Times New Roman" w:hint="eastAsia"/>
          <w:b/>
          <w:sz w:val="32"/>
          <w:szCs w:val="32"/>
        </w:rPr>
        <w:t>第十四条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院级科研项目经费管理使用不得存在以下行为：</w:t>
      </w:r>
    </w:p>
    <w:p w:rsidR="00BC7AA5" w:rsidRPr="00A315EF" w:rsidRDefault="00BC7AA5" w:rsidP="00DB4FAB">
      <w:pPr>
        <w:widowControl/>
        <w:adjustRightInd w:val="0"/>
        <w:snapToGrid w:val="0"/>
        <w:spacing w:line="580" w:lineRule="exact"/>
        <w:ind w:firstLine="560"/>
        <w:rPr>
          <w:rFonts w:ascii="仿宋_GB2312" w:eastAsia="仿宋_GB2312" w:hAnsi="Times New Roman" w:hint="eastAsia"/>
          <w:sz w:val="32"/>
          <w:szCs w:val="32"/>
        </w:rPr>
      </w:pPr>
      <w:r w:rsidRPr="00A315EF">
        <w:rPr>
          <w:rFonts w:ascii="仿宋_GB2312" w:eastAsia="仿宋_GB2312" w:hAnsi="Times New Roman" w:hint="eastAsia"/>
          <w:sz w:val="32"/>
          <w:szCs w:val="32"/>
        </w:rPr>
        <w:t>（一）编报虚假预算；</w:t>
      </w:r>
    </w:p>
    <w:p w:rsidR="00BC7AA5" w:rsidRPr="00A315EF" w:rsidRDefault="00BC7AA5" w:rsidP="00DB4FAB">
      <w:pPr>
        <w:widowControl/>
        <w:adjustRightInd w:val="0"/>
        <w:snapToGrid w:val="0"/>
        <w:spacing w:line="580" w:lineRule="exact"/>
        <w:ind w:firstLine="560"/>
        <w:rPr>
          <w:rFonts w:ascii="仿宋_GB2312" w:eastAsia="仿宋_GB2312" w:hAnsi="Times New Roman" w:hint="eastAsia"/>
          <w:sz w:val="32"/>
          <w:szCs w:val="32"/>
        </w:rPr>
      </w:pPr>
      <w:r w:rsidRPr="00A315EF">
        <w:rPr>
          <w:rFonts w:ascii="仿宋_GB2312" w:eastAsia="仿宋_GB2312" w:hAnsi="Times New Roman" w:hint="eastAsia"/>
          <w:sz w:val="32"/>
          <w:szCs w:val="32"/>
        </w:rPr>
        <w:t>（二） 未对项目经费进行单独核算（纳入团队包干的项目除外）；</w:t>
      </w:r>
    </w:p>
    <w:p w:rsidR="00BC7AA5" w:rsidRPr="00A315EF" w:rsidRDefault="00BC7AA5" w:rsidP="00DB4FAB">
      <w:pPr>
        <w:widowControl/>
        <w:adjustRightInd w:val="0"/>
        <w:snapToGrid w:val="0"/>
        <w:spacing w:line="580" w:lineRule="exact"/>
        <w:ind w:firstLine="560"/>
        <w:rPr>
          <w:rFonts w:ascii="仿宋_GB2312" w:eastAsia="仿宋_GB2312" w:hAnsi="Times New Roman" w:hint="eastAsia"/>
          <w:sz w:val="32"/>
          <w:szCs w:val="32"/>
        </w:rPr>
      </w:pPr>
      <w:r w:rsidRPr="00A315EF">
        <w:rPr>
          <w:rFonts w:ascii="仿宋_GB2312" w:eastAsia="仿宋_GB2312" w:hAnsi="Times New Roman" w:hint="eastAsia"/>
          <w:sz w:val="32"/>
          <w:szCs w:val="32"/>
        </w:rPr>
        <w:t>（三）列支与本项目任务无关的支出；</w:t>
      </w:r>
    </w:p>
    <w:p w:rsidR="00BC7AA5" w:rsidRPr="00A315EF" w:rsidRDefault="00BC7AA5" w:rsidP="00DB4FAB">
      <w:pPr>
        <w:widowControl/>
        <w:adjustRightInd w:val="0"/>
        <w:snapToGrid w:val="0"/>
        <w:spacing w:line="580" w:lineRule="exact"/>
        <w:ind w:firstLine="560"/>
        <w:rPr>
          <w:rFonts w:ascii="仿宋_GB2312" w:eastAsia="仿宋_GB2312" w:hAnsi="Times New Roman" w:hint="eastAsia"/>
          <w:sz w:val="32"/>
          <w:szCs w:val="32"/>
        </w:rPr>
      </w:pPr>
      <w:r w:rsidRPr="00A315EF">
        <w:rPr>
          <w:rFonts w:ascii="仿宋_GB2312" w:eastAsia="仿宋_GB2312" w:hAnsi="Times New Roman" w:hint="eastAsia"/>
          <w:sz w:val="32"/>
          <w:szCs w:val="32"/>
        </w:rPr>
        <w:t xml:space="preserve">（四）未按规定执行和调剂预算、违反规定转拨项目经费； </w:t>
      </w:r>
    </w:p>
    <w:p w:rsidR="00BC7AA5" w:rsidRPr="00A315EF" w:rsidRDefault="00BC7AA5" w:rsidP="00DB4FAB">
      <w:pPr>
        <w:widowControl/>
        <w:adjustRightInd w:val="0"/>
        <w:snapToGrid w:val="0"/>
        <w:spacing w:line="580" w:lineRule="exact"/>
        <w:rPr>
          <w:rFonts w:ascii="仿宋_GB2312" w:eastAsia="仿宋_GB2312" w:hAnsi="Times New Roman" w:hint="eastAsia"/>
          <w:sz w:val="32"/>
          <w:szCs w:val="32"/>
        </w:rPr>
      </w:pPr>
      <w:r w:rsidRPr="00A315EF">
        <w:rPr>
          <w:rFonts w:ascii="仿宋_GB2312" w:eastAsia="仿宋_GB2312" w:hAnsi="Times New Roman" w:hint="eastAsia"/>
          <w:sz w:val="32"/>
          <w:szCs w:val="32"/>
        </w:rPr>
        <w:t xml:space="preserve">    （五）虚假承诺其他来源资金；</w:t>
      </w:r>
    </w:p>
    <w:p w:rsidR="00BC7AA5" w:rsidRPr="00A315EF" w:rsidRDefault="00BC7AA5" w:rsidP="00DB4FAB">
      <w:pPr>
        <w:widowControl/>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（六）通过虚假合同、虚假票据、虚构事项、虚报人员等弄虚作假，转移、套取、报销项目经费；</w:t>
      </w:r>
    </w:p>
    <w:p w:rsidR="00BC7AA5" w:rsidRPr="00A315EF" w:rsidRDefault="00BC7AA5" w:rsidP="00DB4FAB">
      <w:pPr>
        <w:widowControl/>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（七）截留、挤占、挪用项目经费；</w:t>
      </w:r>
    </w:p>
    <w:p w:rsidR="00BC7AA5" w:rsidRPr="00A315EF" w:rsidRDefault="00BC7AA5" w:rsidP="00DB4FAB">
      <w:pPr>
        <w:widowControl/>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（八）设置账外账、随意调账变动支出、随意修改记账凭证、提供虚假财务会计资料等；</w:t>
      </w:r>
    </w:p>
    <w:p w:rsidR="00BC7AA5" w:rsidRPr="00A315EF" w:rsidRDefault="00BC7AA5" w:rsidP="00DB4FAB">
      <w:pPr>
        <w:widowControl/>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（九）使用项目经费列支应当由个人负担的有关费用和支付各种罚款、捐款、赞助、投资，偿还债务等；</w:t>
      </w:r>
    </w:p>
    <w:p w:rsidR="00BC7AA5" w:rsidRPr="00A315EF" w:rsidRDefault="00BC7AA5" w:rsidP="00DB4FAB">
      <w:pPr>
        <w:widowControl/>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（十）其他违反国家财经纪律和规定的行为。</w:t>
      </w:r>
    </w:p>
    <w:p w:rsidR="00BC7AA5" w:rsidRPr="00A315EF" w:rsidRDefault="00BC7AA5" w:rsidP="00DB4FAB">
      <w:pPr>
        <w:widowControl/>
        <w:spacing w:line="580" w:lineRule="exact"/>
        <w:ind w:firstLine="555"/>
        <w:rPr>
          <w:rFonts w:ascii="仿宋_GB2312" w:eastAsia="仿宋_GB2312" w:hAnsi="Times New Roman" w:hint="eastAsia"/>
          <w:sz w:val="32"/>
          <w:szCs w:val="32"/>
        </w:rPr>
      </w:pPr>
      <w:r w:rsidRPr="00A315EF">
        <w:rPr>
          <w:rFonts w:ascii="黑体" w:eastAsia="黑体" w:hAnsi="Times New Roman" w:hint="eastAsia"/>
          <w:b/>
          <w:sz w:val="32"/>
          <w:szCs w:val="32"/>
        </w:rPr>
        <w:t>第十五条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预算执行过程中实行重大事项报告制度。在项目实施期间出现计划任务调整、负责人变更或调动单位、承担单位变更等影响经费预算执行的重大事项，承担单位审查后应及时向院机关项目主管部门报告。</w:t>
      </w:r>
    </w:p>
    <w:p w:rsidR="00BC7AA5" w:rsidRPr="00A315EF" w:rsidRDefault="00BC7AA5" w:rsidP="00DB4FAB">
      <w:pPr>
        <w:widowControl/>
        <w:spacing w:beforeLines="50" w:afterLines="50" w:line="580" w:lineRule="exact"/>
        <w:ind w:firstLine="556"/>
        <w:jc w:val="center"/>
        <w:rPr>
          <w:rFonts w:ascii="Times New Roman" w:eastAsia="黑体" w:hAnsi="Times New Roman" w:hint="eastAsia"/>
          <w:b/>
          <w:bCs/>
          <w:sz w:val="32"/>
          <w:szCs w:val="32"/>
        </w:rPr>
      </w:pPr>
      <w:r w:rsidRPr="00A315EF">
        <w:rPr>
          <w:rFonts w:ascii="Times New Roman" w:eastAsia="黑体" w:hAnsi="Times New Roman" w:hint="eastAsia"/>
          <w:b/>
          <w:bCs/>
          <w:sz w:val="32"/>
          <w:szCs w:val="32"/>
        </w:rPr>
        <w:t>第五章</w:t>
      </w:r>
      <w:r w:rsidRPr="00A315EF">
        <w:rPr>
          <w:rFonts w:ascii="Times New Roman" w:eastAsia="黑体" w:hAnsi="Times New Roman" w:hint="eastAsia"/>
          <w:b/>
          <w:bCs/>
          <w:sz w:val="32"/>
          <w:szCs w:val="32"/>
        </w:rPr>
        <w:t xml:space="preserve">  </w:t>
      </w:r>
      <w:r w:rsidRPr="00A315EF">
        <w:rPr>
          <w:rFonts w:ascii="Times New Roman" w:eastAsia="黑体" w:hAnsi="Times New Roman" w:hint="eastAsia"/>
          <w:b/>
          <w:bCs/>
          <w:sz w:val="32"/>
          <w:szCs w:val="32"/>
        </w:rPr>
        <w:t>综合绩效评价</w:t>
      </w:r>
    </w:p>
    <w:p w:rsidR="00BC7AA5" w:rsidRPr="00A315EF" w:rsidRDefault="00BC7AA5" w:rsidP="00DB4FAB">
      <w:pPr>
        <w:widowControl/>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第十六条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项目执行期满后，承担单位应及时清理账目与资产，如实编制项目经费决算，开展结题财务审计或审查。原则上项目经费1000万元及以上的，应委托中介机构进行审计；项目经费1000万元以下的，可委托中介机构进行审计或委托专家进行审查。</w:t>
      </w:r>
    </w:p>
    <w:p w:rsidR="00BC7AA5" w:rsidRPr="00A315EF" w:rsidRDefault="00BC7AA5" w:rsidP="00DB4FAB">
      <w:pPr>
        <w:widowControl/>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创新能力和潜力突出、创新绩效显著、科研诚信状况良好的承担单位按程序认定后，可不再开展结题财务审计，其出具的项目资金决算报表，作为项目综合绩效评价的依据。承担单位对决算报表内容的真实性、完整性、准确性负责，条财局适时组织抽查。</w:t>
      </w:r>
    </w:p>
    <w:p w:rsidR="00BC7AA5" w:rsidRPr="00A315EF" w:rsidRDefault="00BC7AA5" w:rsidP="00DB4FAB">
      <w:pPr>
        <w:widowControl/>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结题财务审计（查）报告是项目综合绩效评价的重要依据。</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第十七条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合并财务验收和项目验收，在绩效自评的基础上，院机关项目主管部门应当在项目实施期满6个月内组织开展一次性综合绩效评价，条财局对评价结果进行抽查。对不同类型科研项目，实行差异化的绩效评价指标体系，加强分类绩效评价。一次性综合绩效评价可委托中介机构或专家实施。具体实施办法另行制定。</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第十八条</w:t>
      </w:r>
      <w:r w:rsidR="00A315EF">
        <w:rPr>
          <w:rFonts w:ascii="黑体" w:eastAsia="黑体" w:hAnsi="Times New Roman" w:hint="eastAsia"/>
          <w:b/>
          <w:sz w:val="32"/>
          <w:szCs w:val="32"/>
        </w:rPr>
        <w:t xml:space="preserve">  </w:t>
      </w:r>
      <w:r w:rsidRPr="00A315EF">
        <w:rPr>
          <w:rFonts w:ascii="仿宋_GB2312" w:eastAsia="仿宋_GB2312" w:hAnsi="Times New Roman" w:hint="eastAsia"/>
          <w:sz w:val="32"/>
          <w:szCs w:val="32"/>
        </w:rPr>
        <w:t>一次性综合绩效评价结论分为“通过”、“未通过”两类。评价结论为“通过”的，承担单位应在1个月内完成结题结账手续。</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完成任务目标并通过综合绩效评价的，结余资金留归承担单位使用，承担单位应将结余资金统筹安排用于科研活动的直接支出，加快资金使用进度，健全结余资金和存量资金盘活机制。未完成任务目标或未通过综合绩效评价的，结余资金收回院财政。</w:t>
      </w:r>
    </w:p>
    <w:p w:rsidR="00BC7AA5" w:rsidRPr="00A315EF" w:rsidRDefault="00BC7AA5" w:rsidP="00DB4FAB">
      <w:pPr>
        <w:spacing w:beforeLines="50" w:afterLines="50" w:line="580" w:lineRule="exact"/>
        <w:ind w:firstLineChars="200" w:firstLine="619"/>
        <w:jc w:val="center"/>
        <w:rPr>
          <w:rFonts w:ascii="Times New Roman" w:eastAsia="黑体" w:hAnsi="Times New Roman" w:hint="eastAsia"/>
          <w:b/>
          <w:bCs/>
          <w:sz w:val="32"/>
          <w:szCs w:val="32"/>
        </w:rPr>
      </w:pPr>
      <w:r w:rsidRPr="00A315EF">
        <w:rPr>
          <w:rFonts w:ascii="Times New Roman" w:eastAsia="黑体" w:hAnsi="Times New Roman" w:hint="eastAsia"/>
          <w:b/>
          <w:bCs/>
          <w:sz w:val="32"/>
          <w:szCs w:val="32"/>
        </w:rPr>
        <w:t>第六章</w:t>
      </w:r>
      <w:r w:rsidRPr="00A315EF">
        <w:rPr>
          <w:rFonts w:ascii="Times New Roman" w:eastAsia="黑体" w:hAnsi="Times New Roman" w:hint="eastAsia"/>
          <w:b/>
          <w:bCs/>
          <w:sz w:val="32"/>
          <w:szCs w:val="32"/>
        </w:rPr>
        <w:t xml:space="preserve"> </w:t>
      </w:r>
      <w:r w:rsidRPr="00A315EF">
        <w:rPr>
          <w:rFonts w:ascii="Times New Roman" w:eastAsia="黑体" w:hAnsi="Times New Roman" w:hint="eastAsia"/>
          <w:b/>
          <w:bCs/>
          <w:sz w:val="32"/>
          <w:szCs w:val="32"/>
        </w:rPr>
        <w:t>资金管理与监督检查</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第十九条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承担单位应当切实履行法人主体责任，建立健全内部财务管理制度，明确管理权限和审批程序，完善内控机制建设，强化绩效评价，提高财务信息化水平，确保经费使用安全规范有效。</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第二十条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承担单位应当全面落实科研财务助理制度，每个项目应当配有相对固定的科研财务助理，科研财务助理所需人力成本费用（含社会保险补助、住房公积金），可由项目承担单位根据情况通过科研项目经费等渠道统筹解决。</w:t>
      </w:r>
    </w:p>
    <w:p w:rsidR="00BC7AA5" w:rsidRPr="00A315EF" w:rsidRDefault="00BC7AA5" w:rsidP="00DB4FAB">
      <w:pPr>
        <w:spacing w:line="580" w:lineRule="exact"/>
        <w:ind w:firstLineChars="200" w:firstLine="617"/>
        <w:rPr>
          <w:rFonts w:ascii="仿宋_GB2312" w:eastAsia="仿宋_GB2312" w:hAnsi="Times New Roman" w:hint="eastAsia"/>
          <w:sz w:val="32"/>
          <w:szCs w:val="32"/>
        </w:rPr>
      </w:pPr>
      <w:r w:rsidRPr="00A315EF">
        <w:rPr>
          <w:rFonts w:ascii="仿宋_GB2312" w:eastAsia="仿宋_GB2312" w:hAnsi="Times New Roman" w:hint="eastAsia"/>
          <w:sz w:val="32"/>
          <w:szCs w:val="32"/>
        </w:rPr>
        <w:t>科研财务助理应当熟悉院级科研项目经费管理，以及本单位科研管理制度及流程，为科研人员在项目预算编制和调剂、经费报销、项目综合绩效评价等方面提供专业化服务。</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第二十一条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承担单位应当建立信息公开制度，在不违反保密规定前提下，在单位内部公示项目立项、主要研究人员、资金使用、大型仪器设备购置、关联业务以及研究成果等情况，接受内部监督。</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第二十二条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承担单位应当严格执行国家有关支出管理制度。对应当实行“公务卡”结算的支出，按照公务卡结算的有关规定执行。对于设备、大宗材料、测试化验加工、劳务、专家咨询等费用，原则上应当通过银行转账等方式结算。对野外考察、心理测试等科研活动中无法取得发票或者财政性票据的，在确保真实性的前提下，可按实际发生额予以报销。</w:t>
      </w:r>
    </w:p>
    <w:p w:rsidR="00BC7AA5" w:rsidRPr="00A315EF" w:rsidRDefault="00BC7AA5" w:rsidP="00594B6E">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第二十三条</w:t>
      </w:r>
      <w:r w:rsidR="00A315EF">
        <w:rPr>
          <w:rFonts w:ascii="黑体" w:eastAsia="黑体" w:hAnsi="Times New Roman" w:hint="eastAsia"/>
          <w:b/>
          <w:sz w:val="32"/>
          <w:szCs w:val="32"/>
        </w:rPr>
        <w:t xml:space="preserve">  </w:t>
      </w:r>
      <w:r w:rsidRPr="00A315EF">
        <w:rPr>
          <w:rFonts w:ascii="仿宋_GB2312" w:eastAsia="仿宋_GB2312" w:hAnsi="Times New Roman" w:hint="eastAsia"/>
          <w:sz w:val="32"/>
          <w:szCs w:val="32"/>
        </w:rPr>
        <w:t>因科研活动实际需要，邀请国内外专家、学者和有关人员参加由其主办的会议等，对确需负担的城市间交通费、国际旅费，可在会议费等费用中报销。对国内差旅费中的伙食补助费、市内交通费和住宿费推行包干制，鼓励国际差旅费中有明确标准的费用实行包干制。</w:t>
      </w:r>
    </w:p>
    <w:p w:rsidR="00BC7AA5" w:rsidRPr="00A315EF" w:rsidRDefault="00BC7AA5" w:rsidP="00594B6E">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第二十四条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承担单位应当严格执行国家有关政府采购、招投标、资产管理等规定，细化优化内部管理规定，简化科研仪器设备采购流程，对科研急需的设备和耗材，采用特事特办、随到随办的采购机制，可不进行招投标程序。对不进行招投标的急需设备和耗材的采购，单位应制定具体办法，明确标准范围，落实审批责任。</w:t>
      </w:r>
    </w:p>
    <w:p w:rsidR="00BC7AA5" w:rsidRPr="00A315EF" w:rsidRDefault="00BC7AA5" w:rsidP="00594B6E">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第二十五条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项目经费形成的固定资产、知识产权等无形资产，属于国有资产，应按照国家有关规定管理。项目经费形成的大型科学仪器设备、科学数据、自然科技资源等，应按照国家有关规定积极开放共享，提高资源利用效率。</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第二十六条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 xml:space="preserve">实行包干制的项目，承担单位应当制定包干制内部管理规定和负面清单，确保资金安全和规范有效使用。项目（课题）负责人应承诺遵守科研伦理道德和作风学风诚信要求，用于人员绩效工资的支出应该符合有关规定。 </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第二十七条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承担单位法定代表人（或授权人）、项目（课题）负责人应当共同签署承诺书，保证提供信息的真实性和各项开支的目标相关性、政策相符性、经济合理性，并对信息虚假导致的后果承担责任。对承担单位和科研人员在项目经费使用过程中出现的违规情况，遵循国家科学技术活动违规行为处理相关规定执行，对尽职无过错科研人员免予问责。</w:t>
      </w:r>
    </w:p>
    <w:p w:rsidR="00BC7AA5" w:rsidRPr="00A315EF" w:rsidRDefault="00BC7AA5" w:rsidP="00DB4FAB">
      <w:pPr>
        <w:spacing w:line="580" w:lineRule="exact"/>
        <w:ind w:firstLineChars="200" w:firstLine="619"/>
        <w:rPr>
          <w:rFonts w:ascii="仿宋_GB2312" w:eastAsia="仿宋_GB2312" w:hAnsi="Times New Roman" w:hint="eastAsia"/>
          <w:sz w:val="32"/>
          <w:szCs w:val="32"/>
        </w:rPr>
      </w:pPr>
      <w:r w:rsidRPr="00A315EF">
        <w:rPr>
          <w:rFonts w:ascii="黑体" w:eastAsia="黑体" w:hAnsi="Times New Roman" w:hint="eastAsia"/>
          <w:b/>
          <w:sz w:val="32"/>
          <w:szCs w:val="32"/>
        </w:rPr>
        <w:t>第二十八条</w:t>
      </w:r>
      <w:r w:rsidR="00A315EF">
        <w:rPr>
          <w:rFonts w:ascii="仿宋_GB2312" w:eastAsia="仿宋_GB2312" w:hAnsi="Times New Roman" w:hint="eastAsia"/>
          <w:sz w:val="32"/>
          <w:szCs w:val="32"/>
        </w:rPr>
        <w:t xml:space="preserve">  </w:t>
      </w:r>
      <w:r w:rsidRPr="00A315EF">
        <w:rPr>
          <w:rFonts w:ascii="仿宋_GB2312" w:eastAsia="仿宋_GB2312" w:hAnsi="Times New Roman" w:hint="eastAsia"/>
          <w:sz w:val="32"/>
          <w:szCs w:val="32"/>
        </w:rPr>
        <w:t>条财局会同监督与审计局，加强事中事后监管，对重点领域、重点项目进行监督检查与绩效评价，加强统筹协调与信息共享，避免交叉重复。检查、抽查可以采取组织专家或委托中介机构进行。</w:t>
      </w:r>
    </w:p>
    <w:p w:rsidR="00BC7AA5" w:rsidRDefault="00BC7AA5" w:rsidP="00DB4FAB">
      <w:pPr>
        <w:widowControl/>
        <w:spacing w:line="580" w:lineRule="exact"/>
        <w:ind w:firstLine="555"/>
        <w:rPr>
          <w:rFonts w:ascii="仿宋_GB2312" w:eastAsia="仿宋_GB2312" w:hAnsi="Times New Roman" w:hint="eastAsia"/>
          <w:sz w:val="32"/>
          <w:szCs w:val="32"/>
        </w:rPr>
      </w:pPr>
      <w:r w:rsidRPr="00A315EF">
        <w:rPr>
          <w:rFonts w:ascii="黑体" w:eastAsia="黑体" w:hAnsi="Times New Roman" w:hint="eastAsia"/>
          <w:b/>
          <w:sz w:val="32"/>
          <w:szCs w:val="32"/>
        </w:rPr>
        <w:t>第二十九条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项目经费监督检查中发现的问题，除依照有关规定追究有关单位和人员的责任外，视情况予以缓拨、停拨经费，情节严重的按程序报批后终止项目，并取消承担单位或个人今后三年内申请院级科研项目的资格。涉嫌违法犯罪的，依法移送有关机关处理。</w:t>
      </w:r>
    </w:p>
    <w:p w:rsidR="00DB4FAB" w:rsidRPr="00A315EF" w:rsidRDefault="00DB4FAB" w:rsidP="00DB4FAB">
      <w:pPr>
        <w:widowControl/>
        <w:spacing w:line="580" w:lineRule="exact"/>
        <w:ind w:firstLine="555"/>
        <w:rPr>
          <w:rFonts w:ascii="仿宋_GB2312" w:eastAsia="仿宋_GB2312" w:hAnsi="Times New Roman" w:hint="eastAsia"/>
          <w:sz w:val="32"/>
          <w:szCs w:val="32"/>
        </w:rPr>
      </w:pPr>
    </w:p>
    <w:p w:rsidR="00BC7AA5" w:rsidRPr="00A315EF" w:rsidRDefault="00BC7AA5" w:rsidP="00DB4FAB">
      <w:pPr>
        <w:spacing w:beforeLines="50" w:afterLines="50" w:line="580" w:lineRule="exact"/>
        <w:jc w:val="center"/>
        <w:rPr>
          <w:rFonts w:ascii="Times New Roman" w:eastAsia="黑体" w:hAnsi="Times New Roman" w:hint="eastAsia"/>
          <w:b/>
          <w:bCs/>
          <w:sz w:val="32"/>
          <w:szCs w:val="32"/>
        </w:rPr>
      </w:pPr>
      <w:r w:rsidRPr="00A315EF">
        <w:rPr>
          <w:rFonts w:ascii="Times New Roman" w:eastAsia="黑体" w:hAnsi="Times New Roman" w:hint="eastAsia"/>
          <w:b/>
          <w:bCs/>
          <w:sz w:val="32"/>
          <w:szCs w:val="32"/>
        </w:rPr>
        <w:t>第七章</w:t>
      </w:r>
      <w:r w:rsidRPr="00A315EF">
        <w:rPr>
          <w:rFonts w:ascii="Times New Roman" w:eastAsia="黑体" w:hAnsi="Times New Roman" w:hint="eastAsia"/>
          <w:b/>
          <w:bCs/>
          <w:sz w:val="32"/>
          <w:szCs w:val="32"/>
        </w:rPr>
        <w:t xml:space="preserve">  </w:t>
      </w:r>
      <w:r w:rsidRPr="00A315EF">
        <w:rPr>
          <w:rFonts w:ascii="Times New Roman" w:eastAsia="黑体" w:hAnsi="Times New Roman" w:hint="eastAsia"/>
          <w:b/>
          <w:bCs/>
          <w:sz w:val="32"/>
          <w:szCs w:val="32"/>
        </w:rPr>
        <w:t>附</w:t>
      </w:r>
      <w:r w:rsidR="00A315EF">
        <w:rPr>
          <w:rFonts w:ascii="Times New Roman" w:eastAsia="黑体" w:hAnsi="Times New Roman" w:hint="eastAsia"/>
          <w:b/>
          <w:bCs/>
          <w:sz w:val="32"/>
          <w:szCs w:val="32"/>
        </w:rPr>
        <w:t xml:space="preserve">    </w:t>
      </w:r>
      <w:r w:rsidRPr="00A315EF">
        <w:rPr>
          <w:rFonts w:ascii="Times New Roman" w:eastAsia="黑体" w:hAnsi="Times New Roman" w:hint="eastAsia"/>
          <w:b/>
          <w:bCs/>
          <w:sz w:val="32"/>
          <w:szCs w:val="32"/>
        </w:rPr>
        <w:t>则</w:t>
      </w:r>
    </w:p>
    <w:p w:rsidR="00BC7AA5" w:rsidRPr="00A315EF" w:rsidRDefault="00BC7AA5" w:rsidP="00DB4FAB">
      <w:pPr>
        <w:widowControl/>
        <w:adjustRightInd w:val="0"/>
        <w:snapToGrid w:val="0"/>
        <w:spacing w:line="580" w:lineRule="exact"/>
        <w:ind w:firstLineChars="202" w:firstLine="626"/>
        <w:rPr>
          <w:rFonts w:ascii="仿宋_GB2312" w:eastAsia="仿宋_GB2312" w:hAnsi="Times New Roman" w:hint="eastAsia"/>
          <w:kern w:val="0"/>
          <w:sz w:val="32"/>
          <w:szCs w:val="32"/>
        </w:rPr>
      </w:pPr>
      <w:r w:rsidRPr="00A315EF">
        <w:rPr>
          <w:rFonts w:ascii="黑体" w:eastAsia="黑体" w:hAnsi="Times New Roman" w:hint="eastAsia"/>
          <w:b/>
          <w:sz w:val="32"/>
          <w:szCs w:val="32"/>
        </w:rPr>
        <w:t>第三十条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本办法自下发之日起执行。对于执行期已结束且进入结题验收环节的项目，按照原管理办法执行；对执行期结束但尚未开展结题验收以及仍在执行中的项目，参照本办法</w:t>
      </w:r>
      <w:r w:rsidRPr="00A315EF">
        <w:rPr>
          <w:rFonts w:ascii="仿宋_GB2312" w:eastAsia="仿宋_GB2312" w:hAnsi="Times New Roman" w:hint="eastAsia"/>
          <w:kern w:val="0"/>
          <w:sz w:val="32"/>
          <w:szCs w:val="32"/>
        </w:rPr>
        <w:t>执行。</w:t>
      </w:r>
    </w:p>
    <w:p w:rsidR="00BC7AA5" w:rsidRPr="00A315EF" w:rsidRDefault="00BC7AA5" w:rsidP="00DB4FAB">
      <w:pPr>
        <w:widowControl/>
        <w:adjustRightInd w:val="0"/>
        <w:snapToGrid w:val="0"/>
        <w:spacing w:line="580" w:lineRule="exact"/>
        <w:ind w:firstLineChars="202" w:firstLine="626"/>
        <w:rPr>
          <w:rFonts w:ascii="仿宋_GB2312" w:eastAsia="仿宋_GB2312" w:hAnsi="Times New Roman" w:hint="eastAsia"/>
          <w:sz w:val="32"/>
          <w:szCs w:val="32"/>
        </w:rPr>
      </w:pPr>
      <w:r w:rsidRPr="00A315EF">
        <w:rPr>
          <w:rFonts w:ascii="黑体" w:eastAsia="黑体" w:hAnsi="Times New Roman" w:hint="eastAsia"/>
          <w:b/>
          <w:sz w:val="32"/>
          <w:szCs w:val="32"/>
        </w:rPr>
        <w:t>第三十一条</w:t>
      </w:r>
      <w:r w:rsidR="00A315EF">
        <w:rPr>
          <w:rFonts w:ascii="仿宋_GB2312" w:eastAsia="仿宋_GB2312" w:hAnsi="Times New Roman" w:hint="eastAsia"/>
          <w:b/>
          <w:sz w:val="32"/>
          <w:szCs w:val="32"/>
        </w:rPr>
        <w:t xml:space="preserve">  </w:t>
      </w:r>
      <w:r w:rsidRPr="00A315EF">
        <w:rPr>
          <w:rFonts w:ascii="仿宋_GB2312" w:eastAsia="仿宋_GB2312" w:hAnsi="Times New Roman" w:hint="eastAsia"/>
          <w:sz w:val="32"/>
          <w:szCs w:val="32"/>
        </w:rPr>
        <w:t>本办法由条财局负责解释。《中国科学院关于印发&lt;中国科学院院级科研项目经费管理办法&gt;的通知》（科发条财字〔2016〕169号）同时废止。</w:t>
      </w:r>
    </w:p>
    <w:p w:rsidR="00BC7AA5" w:rsidRDefault="00BC7AA5" w:rsidP="00A315EF">
      <w:pPr>
        <w:widowControl/>
        <w:adjustRightInd w:val="0"/>
        <w:snapToGrid w:val="0"/>
        <w:spacing w:line="500" w:lineRule="exact"/>
        <w:ind w:firstLineChars="202" w:firstLine="623"/>
        <w:rPr>
          <w:rFonts w:ascii="Times New Roman" w:eastAsia="仿宋_GB2312" w:hAnsi="Times New Roman" w:hint="eastAsia"/>
          <w:sz w:val="32"/>
          <w:szCs w:val="32"/>
        </w:rPr>
      </w:pPr>
      <w:r>
        <w:rPr>
          <w:rFonts w:ascii="Times New Roman" w:eastAsia="仿宋_GB2312" w:hAnsi="Times New Roman"/>
          <w:sz w:val="32"/>
          <w:szCs w:val="32"/>
        </w:rPr>
        <w:t xml:space="preserve"> </w:t>
      </w:r>
    </w:p>
    <w:p w:rsidR="00A315EF" w:rsidRDefault="00A315EF"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DB4FAB" w:rsidRDefault="00DB4FAB" w:rsidP="00A315EF">
      <w:pPr>
        <w:widowControl/>
        <w:adjustRightInd w:val="0"/>
        <w:snapToGrid w:val="0"/>
        <w:spacing w:line="500" w:lineRule="exact"/>
        <w:ind w:firstLineChars="202" w:firstLine="623"/>
        <w:rPr>
          <w:rFonts w:ascii="Times New Roman" w:eastAsia="仿宋_GB2312" w:hAnsi="Times New Roman" w:hint="eastAsia"/>
          <w:sz w:val="32"/>
          <w:szCs w:val="32"/>
        </w:rPr>
      </w:pPr>
    </w:p>
    <w:p w:rsidR="00A315EF" w:rsidRDefault="00A315EF" w:rsidP="00A315EF">
      <w:pPr>
        <w:widowControl/>
        <w:adjustRightInd w:val="0"/>
        <w:snapToGrid w:val="0"/>
        <w:spacing w:line="500" w:lineRule="exact"/>
        <w:ind w:firstLineChars="202" w:firstLine="623"/>
        <w:rPr>
          <w:rFonts w:ascii="仿宋_GB2312" w:eastAsia="仿宋_GB2312" w:hint="eastAsia"/>
          <w:sz w:val="32"/>
          <w:szCs w:val="32"/>
        </w:rPr>
      </w:pPr>
    </w:p>
    <w:tbl>
      <w:tblPr>
        <w:tblW w:w="0" w:type="auto"/>
        <w:jc w:val="center"/>
        <w:tblInd w:w="0" w:type="dxa"/>
        <w:tblBorders>
          <w:top w:val="single" w:sz="12" w:space="0" w:color="000000"/>
          <w:bottom w:val="single" w:sz="12" w:space="0" w:color="000000"/>
        </w:tblBorders>
        <w:tblLook w:val="0000"/>
      </w:tblPr>
      <w:tblGrid>
        <w:gridCol w:w="5637"/>
        <w:gridCol w:w="3309"/>
      </w:tblGrid>
      <w:tr w:rsidR="00BC7AA5" w:rsidTr="00A315EF">
        <w:trPr>
          <w:jc w:val="center"/>
        </w:trPr>
        <w:tc>
          <w:tcPr>
            <w:tcW w:w="5637" w:type="dxa"/>
          </w:tcPr>
          <w:p w:rsidR="00BC7AA5" w:rsidRDefault="00BC7AA5">
            <w:pPr>
              <w:rPr>
                <w:rFonts w:ascii="仿宋_GB2312" w:eastAsia="仿宋_GB2312" w:hint="eastAsia"/>
                <w:sz w:val="28"/>
                <w:szCs w:val="28"/>
              </w:rPr>
            </w:pPr>
            <w:bookmarkStart w:id="6" w:name="yfjg"/>
            <w:r>
              <w:rPr>
                <w:rFonts w:ascii="仿宋_GB2312" w:eastAsia="仿宋_GB2312" w:hint="eastAsia"/>
                <w:sz w:val="28"/>
                <w:szCs w:val="28"/>
              </w:rPr>
              <w:t>中国科学院办公厅</w:t>
            </w:r>
            <w:bookmarkEnd w:id="6"/>
          </w:p>
        </w:tc>
        <w:tc>
          <w:tcPr>
            <w:tcW w:w="3309" w:type="dxa"/>
          </w:tcPr>
          <w:p w:rsidR="00BC7AA5" w:rsidRDefault="00594B6E" w:rsidP="00A315EF">
            <w:pPr>
              <w:ind w:rightChars="110" w:right="218"/>
              <w:jc w:val="right"/>
              <w:rPr>
                <w:rFonts w:ascii="仿宋_GB2312" w:eastAsia="仿宋_GB2312" w:hint="eastAsia"/>
                <w:sz w:val="28"/>
                <w:szCs w:val="28"/>
              </w:rPr>
            </w:pPr>
            <w:bookmarkStart w:id="7" w:name="yfsj"/>
            <w:r>
              <w:rPr>
                <w:rFonts w:ascii="仿宋_GB2312" w:eastAsia="仿宋_GB2312" w:hint="eastAsia"/>
                <w:sz w:val="28"/>
                <w:szCs w:val="28"/>
              </w:rPr>
              <w:t>2020年12月1日</w:t>
            </w:r>
            <w:bookmarkEnd w:id="7"/>
            <w:r w:rsidR="00BC7AA5">
              <w:rPr>
                <w:rFonts w:ascii="仿宋_GB2312" w:eastAsia="仿宋_GB2312" w:hint="eastAsia"/>
                <w:sz w:val="28"/>
                <w:szCs w:val="28"/>
              </w:rPr>
              <w:t>印发</w:t>
            </w:r>
          </w:p>
        </w:tc>
      </w:tr>
    </w:tbl>
    <w:p w:rsidR="00BC7AA5" w:rsidRDefault="00BC7AA5">
      <w:pPr>
        <w:rPr>
          <w:rFonts w:ascii="仿宋_GB2312" w:eastAsia="仿宋_GB2312" w:hint="eastAsia"/>
          <w:sz w:val="32"/>
          <w:szCs w:val="32"/>
        </w:rPr>
      </w:pPr>
    </w:p>
    <w:sectPr w:rsidR="00BC7AA5">
      <w:headerReference w:type="even" r:id="rId7"/>
      <w:headerReference w:type="default" r:id="rId8"/>
      <w:footerReference w:type="even" r:id="rId9"/>
      <w:footerReference w:type="default" r:id="rId10"/>
      <w:pgSz w:w="11906" w:h="16838"/>
      <w:pgMar w:top="2041" w:right="1588" w:bottom="2041" w:left="1588" w:header="851" w:footer="1463" w:gutter="0"/>
      <w:cols w:space="720"/>
      <w:docGrid w:type="linesAndChars" w:linePitch="574" w:charSpace="17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C22" w:rsidRDefault="00B06C22">
      <w:r>
        <w:separator/>
      </w:r>
    </w:p>
  </w:endnote>
  <w:endnote w:type="continuationSeparator" w:id="0">
    <w:p w:rsidR="00B06C22" w:rsidRDefault="00B06C22">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A5" w:rsidRDefault="00BC7AA5">
    <w:pPr>
      <w:pStyle w:val="a4"/>
      <w:ind w:firstLineChars="300" w:firstLine="78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Pr>
        <w:rFonts w:ascii="宋体" w:hAnsi="宋体" w:cs="Tahoma"/>
        <w:sz w:val="28"/>
        <w:szCs w:val="28"/>
      </w:rPr>
      <w:fldChar w:fldCharType="begin"/>
    </w:r>
    <w:r>
      <w:rPr>
        <w:rFonts w:ascii="宋体" w:hAnsi="宋体" w:cs="Tahoma"/>
        <w:sz w:val="28"/>
        <w:szCs w:val="28"/>
      </w:rPr>
      <w:instrText xml:space="preserve"> PAGE   \* MERGEFORMAT </w:instrText>
    </w:r>
    <w:r>
      <w:rPr>
        <w:rFonts w:ascii="宋体" w:hAnsi="宋体" w:cs="Tahoma"/>
        <w:sz w:val="28"/>
        <w:szCs w:val="28"/>
      </w:rPr>
      <w:fldChar w:fldCharType="separate"/>
    </w:r>
    <w:r w:rsidR="00A43682" w:rsidRPr="00A43682">
      <w:rPr>
        <w:rFonts w:ascii="宋体" w:hAnsi="宋体" w:cs="Tahoma"/>
        <w:noProof/>
        <w:sz w:val="28"/>
        <w:szCs w:val="28"/>
        <w:lang w:val="zh-CN" w:eastAsia="zh-CN"/>
      </w:rPr>
      <w:t>12</w:t>
    </w:r>
    <w:r>
      <w:rPr>
        <w:rFonts w:ascii="宋体" w:hAnsi="宋体"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r>
      <w:rPr>
        <w:rFonts w:ascii="Tahoma" w:hAnsi="Tahoma" w:cs="Tahoma"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A5" w:rsidRDefault="00BC7AA5">
    <w:pPr>
      <w:pStyle w:val="a4"/>
      <w:wordWrap w:val="0"/>
      <w:jc w:val="right"/>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Pr>
        <w:rFonts w:ascii="宋体" w:hAnsi="宋体" w:cs="Tahoma"/>
        <w:sz w:val="28"/>
        <w:szCs w:val="28"/>
      </w:rPr>
      <w:fldChar w:fldCharType="begin"/>
    </w:r>
    <w:r>
      <w:rPr>
        <w:rFonts w:ascii="宋体" w:hAnsi="宋体" w:cs="Tahoma"/>
        <w:sz w:val="28"/>
        <w:szCs w:val="28"/>
      </w:rPr>
      <w:instrText xml:space="preserve"> PAGE   \* MERGEFORMAT </w:instrText>
    </w:r>
    <w:r>
      <w:rPr>
        <w:rFonts w:ascii="宋体" w:hAnsi="宋体" w:cs="Tahoma"/>
        <w:sz w:val="28"/>
        <w:szCs w:val="28"/>
      </w:rPr>
      <w:fldChar w:fldCharType="separate"/>
    </w:r>
    <w:r w:rsidR="00A43682" w:rsidRPr="00A43682">
      <w:rPr>
        <w:rFonts w:ascii="宋体" w:hAnsi="宋体" w:cs="Tahoma"/>
        <w:noProof/>
        <w:sz w:val="28"/>
        <w:szCs w:val="28"/>
        <w:lang w:val="zh-CN" w:eastAsia="zh-CN"/>
      </w:rPr>
      <w:t>13</w:t>
    </w:r>
    <w:r>
      <w:rPr>
        <w:rFonts w:ascii="宋体" w:hAnsi="宋体"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r>
      <w:rPr>
        <w:rFonts w:ascii="Tahoma" w:hAnsi="Tahoma" w:cs="Tahoma"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C22" w:rsidRDefault="00B06C22">
      <w:r>
        <w:separator/>
      </w:r>
    </w:p>
  </w:footnote>
  <w:footnote w:type="continuationSeparator" w:id="0">
    <w:p w:rsidR="00B06C22" w:rsidRDefault="00B06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A5" w:rsidRDefault="00BC7AA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A5" w:rsidRDefault="00BC7AA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84824"/>
    <w:multiLevelType w:val="multilevel"/>
    <w:tmpl w:val="4DB84824"/>
    <w:lvl w:ilvl="0">
      <w:start w:val="1"/>
      <w:numFmt w:val="chineseCounting"/>
      <w:suff w:val="nothing"/>
      <w:lvlText w:val="（%1）"/>
      <w:lvlJc w:val="left"/>
      <w:pPr>
        <w:ind w:left="0" w:firstLine="0"/>
      </w:pPr>
      <w:rPr>
        <w:rFonts w:ascii="仿宋_GB2312" w:eastAsia="仿宋_GB2312"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proofState w:spelling="clean" w:grammar="clean"/>
  <w:revisionView w:markup="0"/>
  <w:doNotTrackMoves/>
  <w:documentProtection w:edit="readOnly" w:enforcement="0"/>
  <w:defaultTabStop w:val="420"/>
  <w:evenAndOddHeaders/>
  <w:drawingGridHorizontalSpacing w:val="99"/>
  <w:drawingGridVerticalSpacing w:val="287"/>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17452"/>
    <w:rsid w:val="00020BF8"/>
    <w:rsid w:val="000236AD"/>
    <w:rsid w:val="0002444C"/>
    <w:rsid w:val="00024816"/>
    <w:rsid w:val="00025E45"/>
    <w:rsid w:val="00026ADD"/>
    <w:rsid w:val="00032517"/>
    <w:rsid w:val="0003261F"/>
    <w:rsid w:val="00034751"/>
    <w:rsid w:val="00034F24"/>
    <w:rsid w:val="00036320"/>
    <w:rsid w:val="00044BE0"/>
    <w:rsid w:val="0004669C"/>
    <w:rsid w:val="000468CF"/>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5C61"/>
    <w:rsid w:val="00076616"/>
    <w:rsid w:val="000778FC"/>
    <w:rsid w:val="000802A7"/>
    <w:rsid w:val="00080A62"/>
    <w:rsid w:val="000840A9"/>
    <w:rsid w:val="00084594"/>
    <w:rsid w:val="0008568C"/>
    <w:rsid w:val="000859F5"/>
    <w:rsid w:val="000872E7"/>
    <w:rsid w:val="000903F3"/>
    <w:rsid w:val="00090A10"/>
    <w:rsid w:val="000910A7"/>
    <w:rsid w:val="0009205B"/>
    <w:rsid w:val="00093DFB"/>
    <w:rsid w:val="0009533B"/>
    <w:rsid w:val="000968EE"/>
    <w:rsid w:val="000A23BF"/>
    <w:rsid w:val="000A2BBC"/>
    <w:rsid w:val="000A356E"/>
    <w:rsid w:val="000A3C0F"/>
    <w:rsid w:val="000A3E45"/>
    <w:rsid w:val="000A3FF7"/>
    <w:rsid w:val="000A40BF"/>
    <w:rsid w:val="000A6593"/>
    <w:rsid w:val="000A7ABE"/>
    <w:rsid w:val="000B0C76"/>
    <w:rsid w:val="000B21FC"/>
    <w:rsid w:val="000B2C49"/>
    <w:rsid w:val="000B2FAF"/>
    <w:rsid w:val="000B4624"/>
    <w:rsid w:val="000B564B"/>
    <w:rsid w:val="000B6532"/>
    <w:rsid w:val="000B68E7"/>
    <w:rsid w:val="000B7487"/>
    <w:rsid w:val="000C0936"/>
    <w:rsid w:val="000C4CCC"/>
    <w:rsid w:val="000C4ECA"/>
    <w:rsid w:val="000C5063"/>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AE7"/>
    <w:rsid w:val="000F220B"/>
    <w:rsid w:val="000F26D3"/>
    <w:rsid w:val="000F39BD"/>
    <w:rsid w:val="000F43D7"/>
    <w:rsid w:val="000F6919"/>
    <w:rsid w:val="000F6AF3"/>
    <w:rsid w:val="000F7FB5"/>
    <w:rsid w:val="00110C83"/>
    <w:rsid w:val="001238E1"/>
    <w:rsid w:val="0012432B"/>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D08"/>
    <w:rsid w:val="0015562B"/>
    <w:rsid w:val="0016277D"/>
    <w:rsid w:val="00164E71"/>
    <w:rsid w:val="00165ACB"/>
    <w:rsid w:val="00171683"/>
    <w:rsid w:val="00171B03"/>
    <w:rsid w:val="00174EBD"/>
    <w:rsid w:val="00175D94"/>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2368"/>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F0FB5"/>
    <w:rsid w:val="001F1294"/>
    <w:rsid w:val="001F2024"/>
    <w:rsid w:val="001F259A"/>
    <w:rsid w:val="001F648B"/>
    <w:rsid w:val="001F654B"/>
    <w:rsid w:val="001F6D9E"/>
    <w:rsid w:val="001F75C1"/>
    <w:rsid w:val="00200697"/>
    <w:rsid w:val="002012BB"/>
    <w:rsid w:val="00212197"/>
    <w:rsid w:val="00212716"/>
    <w:rsid w:val="002134EE"/>
    <w:rsid w:val="002135BC"/>
    <w:rsid w:val="002159D3"/>
    <w:rsid w:val="00215F99"/>
    <w:rsid w:val="00216ACC"/>
    <w:rsid w:val="00220F77"/>
    <w:rsid w:val="002250A0"/>
    <w:rsid w:val="00225F50"/>
    <w:rsid w:val="00226B0C"/>
    <w:rsid w:val="00226DDA"/>
    <w:rsid w:val="002327F7"/>
    <w:rsid w:val="00234A23"/>
    <w:rsid w:val="00234AB7"/>
    <w:rsid w:val="00235B88"/>
    <w:rsid w:val="00235D28"/>
    <w:rsid w:val="00236E92"/>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1454"/>
    <w:rsid w:val="002931CA"/>
    <w:rsid w:val="00293B0A"/>
    <w:rsid w:val="00295829"/>
    <w:rsid w:val="00297768"/>
    <w:rsid w:val="00297ABA"/>
    <w:rsid w:val="002A3C2F"/>
    <w:rsid w:val="002A552D"/>
    <w:rsid w:val="002B0853"/>
    <w:rsid w:val="002B6B7E"/>
    <w:rsid w:val="002B725D"/>
    <w:rsid w:val="002B7DCB"/>
    <w:rsid w:val="002C196B"/>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7AEA"/>
    <w:rsid w:val="00310929"/>
    <w:rsid w:val="003121F8"/>
    <w:rsid w:val="00314F8B"/>
    <w:rsid w:val="00315BFE"/>
    <w:rsid w:val="0031656C"/>
    <w:rsid w:val="00316D1C"/>
    <w:rsid w:val="0032026A"/>
    <w:rsid w:val="00324B4F"/>
    <w:rsid w:val="00326C40"/>
    <w:rsid w:val="0033062E"/>
    <w:rsid w:val="00332C5D"/>
    <w:rsid w:val="003331CF"/>
    <w:rsid w:val="0033634F"/>
    <w:rsid w:val="00340D30"/>
    <w:rsid w:val="003420D2"/>
    <w:rsid w:val="00343075"/>
    <w:rsid w:val="00344197"/>
    <w:rsid w:val="0034454D"/>
    <w:rsid w:val="0034528A"/>
    <w:rsid w:val="00345B41"/>
    <w:rsid w:val="00345DC2"/>
    <w:rsid w:val="0035069F"/>
    <w:rsid w:val="00350BAE"/>
    <w:rsid w:val="00352F72"/>
    <w:rsid w:val="00352FD3"/>
    <w:rsid w:val="00360109"/>
    <w:rsid w:val="00361E78"/>
    <w:rsid w:val="00362F84"/>
    <w:rsid w:val="00363E6C"/>
    <w:rsid w:val="00363E74"/>
    <w:rsid w:val="00366B24"/>
    <w:rsid w:val="003675FC"/>
    <w:rsid w:val="00370256"/>
    <w:rsid w:val="003707CD"/>
    <w:rsid w:val="00370CF6"/>
    <w:rsid w:val="00371297"/>
    <w:rsid w:val="00373C36"/>
    <w:rsid w:val="0037424F"/>
    <w:rsid w:val="00374D1C"/>
    <w:rsid w:val="00375757"/>
    <w:rsid w:val="00375D11"/>
    <w:rsid w:val="003779E1"/>
    <w:rsid w:val="00382381"/>
    <w:rsid w:val="0038446F"/>
    <w:rsid w:val="00386EE8"/>
    <w:rsid w:val="00390BC7"/>
    <w:rsid w:val="003913E4"/>
    <w:rsid w:val="0039379B"/>
    <w:rsid w:val="00395F37"/>
    <w:rsid w:val="00396377"/>
    <w:rsid w:val="00396C20"/>
    <w:rsid w:val="00397E1F"/>
    <w:rsid w:val="003A09A6"/>
    <w:rsid w:val="003A13EA"/>
    <w:rsid w:val="003A1885"/>
    <w:rsid w:val="003A23BB"/>
    <w:rsid w:val="003A26D4"/>
    <w:rsid w:val="003A35D2"/>
    <w:rsid w:val="003A4A94"/>
    <w:rsid w:val="003A5E3B"/>
    <w:rsid w:val="003A7A20"/>
    <w:rsid w:val="003B026C"/>
    <w:rsid w:val="003B23FC"/>
    <w:rsid w:val="003B2655"/>
    <w:rsid w:val="003B46E6"/>
    <w:rsid w:val="003B6F75"/>
    <w:rsid w:val="003B7B4B"/>
    <w:rsid w:val="003C0968"/>
    <w:rsid w:val="003C0E6F"/>
    <w:rsid w:val="003C1874"/>
    <w:rsid w:val="003C48B8"/>
    <w:rsid w:val="003C6EED"/>
    <w:rsid w:val="003C7925"/>
    <w:rsid w:val="003C7D00"/>
    <w:rsid w:val="003D07D5"/>
    <w:rsid w:val="003D0F65"/>
    <w:rsid w:val="003D21D7"/>
    <w:rsid w:val="003D3301"/>
    <w:rsid w:val="003D3D4F"/>
    <w:rsid w:val="003D6D2D"/>
    <w:rsid w:val="003E06FE"/>
    <w:rsid w:val="003E20B7"/>
    <w:rsid w:val="003E2852"/>
    <w:rsid w:val="003E296D"/>
    <w:rsid w:val="003E3AC2"/>
    <w:rsid w:val="003E4B0B"/>
    <w:rsid w:val="003E6A75"/>
    <w:rsid w:val="003F150E"/>
    <w:rsid w:val="003F3372"/>
    <w:rsid w:val="003F76C5"/>
    <w:rsid w:val="003F7D81"/>
    <w:rsid w:val="00400D5E"/>
    <w:rsid w:val="004020F4"/>
    <w:rsid w:val="00402877"/>
    <w:rsid w:val="0040381F"/>
    <w:rsid w:val="0040387D"/>
    <w:rsid w:val="00407798"/>
    <w:rsid w:val="004106EE"/>
    <w:rsid w:val="004136C5"/>
    <w:rsid w:val="00415EA8"/>
    <w:rsid w:val="00420312"/>
    <w:rsid w:val="00420E6C"/>
    <w:rsid w:val="00421709"/>
    <w:rsid w:val="00422754"/>
    <w:rsid w:val="00424B7B"/>
    <w:rsid w:val="00431A8C"/>
    <w:rsid w:val="00435370"/>
    <w:rsid w:val="004355FF"/>
    <w:rsid w:val="00436431"/>
    <w:rsid w:val="00440DC1"/>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70303"/>
    <w:rsid w:val="0047045F"/>
    <w:rsid w:val="00470CE8"/>
    <w:rsid w:val="00471019"/>
    <w:rsid w:val="004711A9"/>
    <w:rsid w:val="004722D9"/>
    <w:rsid w:val="00473ED3"/>
    <w:rsid w:val="004753DE"/>
    <w:rsid w:val="00475542"/>
    <w:rsid w:val="00476B37"/>
    <w:rsid w:val="00476CA1"/>
    <w:rsid w:val="00477FC5"/>
    <w:rsid w:val="004802E9"/>
    <w:rsid w:val="00481725"/>
    <w:rsid w:val="00482917"/>
    <w:rsid w:val="00482E73"/>
    <w:rsid w:val="0048621E"/>
    <w:rsid w:val="00492D5A"/>
    <w:rsid w:val="00493EC3"/>
    <w:rsid w:val="00494873"/>
    <w:rsid w:val="004971A3"/>
    <w:rsid w:val="0049738A"/>
    <w:rsid w:val="004A1505"/>
    <w:rsid w:val="004A3965"/>
    <w:rsid w:val="004A492C"/>
    <w:rsid w:val="004A53E7"/>
    <w:rsid w:val="004A77D9"/>
    <w:rsid w:val="004B30AF"/>
    <w:rsid w:val="004B330C"/>
    <w:rsid w:val="004B4214"/>
    <w:rsid w:val="004B46FB"/>
    <w:rsid w:val="004B4AA0"/>
    <w:rsid w:val="004B4BC3"/>
    <w:rsid w:val="004B536E"/>
    <w:rsid w:val="004B605C"/>
    <w:rsid w:val="004B620C"/>
    <w:rsid w:val="004B70EB"/>
    <w:rsid w:val="004B7CB7"/>
    <w:rsid w:val="004C1A5F"/>
    <w:rsid w:val="004C2822"/>
    <w:rsid w:val="004C44D1"/>
    <w:rsid w:val="004C48D2"/>
    <w:rsid w:val="004C58EE"/>
    <w:rsid w:val="004C78E2"/>
    <w:rsid w:val="004D04B4"/>
    <w:rsid w:val="004D054D"/>
    <w:rsid w:val="004D327B"/>
    <w:rsid w:val="004D5326"/>
    <w:rsid w:val="004D73B4"/>
    <w:rsid w:val="004D746E"/>
    <w:rsid w:val="004D77E4"/>
    <w:rsid w:val="004D7D00"/>
    <w:rsid w:val="004E0230"/>
    <w:rsid w:val="004E1479"/>
    <w:rsid w:val="004E453C"/>
    <w:rsid w:val="004E6D21"/>
    <w:rsid w:val="004E6F81"/>
    <w:rsid w:val="004F0E68"/>
    <w:rsid w:val="004F0E81"/>
    <w:rsid w:val="004F3841"/>
    <w:rsid w:val="004F3F27"/>
    <w:rsid w:val="004F56ED"/>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3021C"/>
    <w:rsid w:val="00534319"/>
    <w:rsid w:val="00535B70"/>
    <w:rsid w:val="005368C5"/>
    <w:rsid w:val="00537129"/>
    <w:rsid w:val="0054209C"/>
    <w:rsid w:val="00542464"/>
    <w:rsid w:val="00545AA9"/>
    <w:rsid w:val="005516F7"/>
    <w:rsid w:val="00556592"/>
    <w:rsid w:val="00557503"/>
    <w:rsid w:val="005616DC"/>
    <w:rsid w:val="005642C4"/>
    <w:rsid w:val="0056440F"/>
    <w:rsid w:val="00565DA0"/>
    <w:rsid w:val="00567617"/>
    <w:rsid w:val="00567855"/>
    <w:rsid w:val="0057275C"/>
    <w:rsid w:val="0057491F"/>
    <w:rsid w:val="00574E3D"/>
    <w:rsid w:val="00576A6A"/>
    <w:rsid w:val="005837D9"/>
    <w:rsid w:val="00583EA2"/>
    <w:rsid w:val="0058465C"/>
    <w:rsid w:val="00586D3E"/>
    <w:rsid w:val="00587D63"/>
    <w:rsid w:val="0059087A"/>
    <w:rsid w:val="005909C5"/>
    <w:rsid w:val="00590EB9"/>
    <w:rsid w:val="00594172"/>
    <w:rsid w:val="0059444C"/>
    <w:rsid w:val="00594B6E"/>
    <w:rsid w:val="005A004A"/>
    <w:rsid w:val="005A090F"/>
    <w:rsid w:val="005A0A7C"/>
    <w:rsid w:val="005A15A4"/>
    <w:rsid w:val="005A3765"/>
    <w:rsid w:val="005A463C"/>
    <w:rsid w:val="005A6EBD"/>
    <w:rsid w:val="005A7028"/>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14D"/>
    <w:rsid w:val="005D2A87"/>
    <w:rsid w:val="005D3F46"/>
    <w:rsid w:val="005D4F56"/>
    <w:rsid w:val="005D615A"/>
    <w:rsid w:val="005D6478"/>
    <w:rsid w:val="005D6E28"/>
    <w:rsid w:val="005D6FBD"/>
    <w:rsid w:val="005E2100"/>
    <w:rsid w:val="005E21D4"/>
    <w:rsid w:val="005E3F77"/>
    <w:rsid w:val="005E3F79"/>
    <w:rsid w:val="005E49B9"/>
    <w:rsid w:val="005E69BE"/>
    <w:rsid w:val="005F099D"/>
    <w:rsid w:val="005F2388"/>
    <w:rsid w:val="005F6844"/>
    <w:rsid w:val="0060608E"/>
    <w:rsid w:val="006077BA"/>
    <w:rsid w:val="006102CD"/>
    <w:rsid w:val="00611907"/>
    <w:rsid w:val="006153E6"/>
    <w:rsid w:val="00617174"/>
    <w:rsid w:val="00620AFC"/>
    <w:rsid w:val="0062114D"/>
    <w:rsid w:val="006222FA"/>
    <w:rsid w:val="00623E98"/>
    <w:rsid w:val="00624C15"/>
    <w:rsid w:val="00626176"/>
    <w:rsid w:val="00626AF9"/>
    <w:rsid w:val="00630BF5"/>
    <w:rsid w:val="00631B69"/>
    <w:rsid w:val="006347D7"/>
    <w:rsid w:val="006354AA"/>
    <w:rsid w:val="0063600A"/>
    <w:rsid w:val="006364BC"/>
    <w:rsid w:val="00640DF4"/>
    <w:rsid w:val="006421DC"/>
    <w:rsid w:val="006461D5"/>
    <w:rsid w:val="00647ED9"/>
    <w:rsid w:val="00650059"/>
    <w:rsid w:val="00651623"/>
    <w:rsid w:val="00651F4A"/>
    <w:rsid w:val="0065380C"/>
    <w:rsid w:val="00655202"/>
    <w:rsid w:val="00655CF8"/>
    <w:rsid w:val="0066004F"/>
    <w:rsid w:val="0067171D"/>
    <w:rsid w:val="00675800"/>
    <w:rsid w:val="006762C7"/>
    <w:rsid w:val="00677287"/>
    <w:rsid w:val="00677FBD"/>
    <w:rsid w:val="00684A64"/>
    <w:rsid w:val="00686939"/>
    <w:rsid w:val="00687A3D"/>
    <w:rsid w:val="00692E23"/>
    <w:rsid w:val="00694138"/>
    <w:rsid w:val="00694691"/>
    <w:rsid w:val="00696C80"/>
    <w:rsid w:val="006976F9"/>
    <w:rsid w:val="006A0531"/>
    <w:rsid w:val="006A09AF"/>
    <w:rsid w:val="006A0E5A"/>
    <w:rsid w:val="006A1234"/>
    <w:rsid w:val="006A289B"/>
    <w:rsid w:val="006A5069"/>
    <w:rsid w:val="006A599A"/>
    <w:rsid w:val="006A6CD2"/>
    <w:rsid w:val="006A764B"/>
    <w:rsid w:val="006B000B"/>
    <w:rsid w:val="006B10BB"/>
    <w:rsid w:val="006B2A11"/>
    <w:rsid w:val="006B2CE8"/>
    <w:rsid w:val="006B491D"/>
    <w:rsid w:val="006B5A26"/>
    <w:rsid w:val="006B5F6E"/>
    <w:rsid w:val="006B6A29"/>
    <w:rsid w:val="006B6FD0"/>
    <w:rsid w:val="006C3A1B"/>
    <w:rsid w:val="006C3AE1"/>
    <w:rsid w:val="006C3FA1"/>
    <w:rsid w:val="006C7151"/>
    <w:rsid w:val="006D0393"/>
    <w:rsid w:val="006D5BD7"/>
    <w:rsid w:val="006D6A0F"/>
    <w:rsid w:val="006E1437"/>
    <w:rsid w:val="006E1EE6"/>
    <w:rsid w:val="006E503C"/>
    <w:rsid w:val="006E5840"/>
    <w:rsid w:val="006E595B"/>
    <w:rsid w:val="006E6D05"/>
    <w:rsid w:val="006E78F5"/>
    <w:rsid w:val="006F1762"/>
    <w:rsid w:val="006F1A3C"/>
    <w:rsid w:val="006F28EC"/>
    <w:rsid w:val="006F4F02"/>
    <w:rsid w:val="006F6814"/>
    <w:rsid w:val="006F7882"/>
    <w:rsid w:val="006F792E"/>
    <w:rsid w:val="007001E7"/>
    <w:rsid w:val="0070097E"/>
    <w:rsid w:val="007014C2"/>
    <w:rsid w:val="007019B5"/>
    <w:rsid w:val="007100E3"/>
    <w:rsid w:val="007119AB"/>
    <w:rsid w:val="00712117"/>
    <w:rsid w:val="00713C95"/>
    <w:rsid w:val="0071664E"/>
    <w:rsid w:val="007166A5"/>
    <w:rsid w:val="007208DA"/>
    <w:rsid w:val="00721538"/>
    <w:rsid w:val="00721595"/>
    <w:rsid w:val="00721F6E"/>
    <w:rsid w:val="00722249"/>
    <w:rsid w:val="007233B8"/>
    <w:rsid w:val="00725CED"/>
    <w:rsid w:val="00726E8E"/>
    <w:rsid w:val="007334E7"/>
    <w:rsid w:val="007345B7"/>
    <w:rsid w:val="00740EBD"/>
    <w:rsid w:val="0074310B"/>
    <w:rsid w:val="00745C3C"/>
    <w:rsid w:val="00745D04"/>
    <w:rsid w:val="0074685B"/>
    <w:rsid w:val="007471A1"/>
    <w:rsid w:val="00747969"/>
    <w:rsid w:val="0075035D"/>
    <w:rsid w:val="00750AA9"/>
    <w:rsid w:val="00753907"/>
    <w:rsid w:val="00755464"/>
    <w:rsid w:val="007573EF"/>
    <w:rsid w:val="00760DC6"/>
    <w:rsid w:val="00760E3A"/>
    <w:rsid w:val="0076263A"/>
    <w:rsid w:val="007660F2"/>
    <w:rsid w:val="0076748A"/>
    <w:rsid w:val="007676D6"/>
    <w:rsid w:val="007679A1"/>
    <w:rsid w:val="00772EA2"/>
    <w:rsid w:val="00773946"/>
    <w:rsid w:val="00780202"/>
    <w:rsid w:val="007819EC"/>
    <w:rsid w:val="00781C05"/>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6992"/>
    <w:rsid w:val="007B0751"/>
    <w:rsid w:val="007B25E5"/>
    <w:rsid w:val="007B6D95"/>
    <w:rsid w:val="007B7017"/>
    <w:rsid w:val="007C0A83"/>
    <w:rsid w:val="007C0B71"/>
    <w:rsid w:val="007C2BDF"/>
    <w:rsid w:val="007C4FD3"/>
    <w:rsid w:val="007C7047"/>
    <w:rsid w:val="007D09B9"/>
    <w:rsid w:val="007D0C3D"/>
    <w:rsid w:val="007D1B52"/>
    <w:rsid w:val="007D30DA"/>
    <w:rsid w:val="007D4C0F"/>
    <w:rsid w:val="007D5683"/>
    <w:rsid w:val="007E0081"/>
    <w:rsid w:val="007E0401"/>
    <w:rsid w:val="007E0429"/>
    <w:rsid w:val="007E33CD"/>
    <w:rsid w:val="007E348C"/>
    <w:rsid w:val="007E45A0"/>
    <w:rsid w:val="007E5315"/>
    <w:rsid w:val="007E57F6"/>
    <w:rsid w:val="007F0FB8"/>
    <w:rsid w:val="007F16A4"/>
    <w:rsid w:val="007F7146"/>
    <w:rsid w:val="00801287"/>
    <w:rsid w:val="00801540"/>
    <w:rsid w:val="00802664"/>
    <w:rsid w:val="00804499"/>
    <w:rsid w:val="00804E18"/>
    <w:rsid w:val="008060B2"/>
    <w:rsid w:val="00806D5D"/>
    <w:rsid w:val="0081151C"/>
    <w:rsid w:val="008128D6"/>
    <w:rsid w:val="00816A8C"/>
    <w:rsid w:val="0081770C"/>
    <w:rsid w:val="008200F9"/>
    <w:rsid w:val="00823BDD"/>
    <w:rsid w:val="00824061"/>
    <w:rsid w:val="008256A5"/>
    <w:rsid w:val="00826904"/>
    <w:rsid w:val="0082772F"/>
    <w:rsid w:val="00836ADF"/>
    <w:rsid w:val="00840BAB"/>
    <w:rsid w:val="00843A39"/>
    <w:rsid w:val="00844F09"/>
    <w:rsid w:val="00846503"/>
    <w:rsid w:val="00847BA2"/>
    <w:rsid w:val="00850BEC"/>
    <w:rsid w:val="00856103"/>
    <w:rsid w:val="008563E1"/>
    <w:rsid w:val="008574F3"/>
    <w:rsid w:val="00860372"/>
    <w:rsid w:val="00861494"/>
    <w:rsid w:val="00861FAE"/>
    <w:rsid w:val="00861FE1"/>
    <w:rsid w:val="0086213B"/>
    <w:rsid w:val="00865BA3"/>
    <w:rsid w:val="008675DA"/>
    <w:rsid w:val="008710AF"/>
    <w:rsid w:val="008717F9"/>
    <w:rsid w:val="0087185C"/>
    <w:rsid w:val="00871ABF"/>
    <w:rsid w:val="00872119"/>
    <w:rsid w:val="008742CF"/>
    <w:rsid w:val="008751D4"/>
    <w:rsid w:val="008778B8"/>
    <w:rsid w:val="00884725"/>
    <w:rsid w:val="00884B70"/>
    <w:rsid w:val="008850E1"/>
    <w:rsid w:val="00885524"/>
    <w:rsid w:val="0088553B"/>
    <w:rsid w:val="008869A9"/>
    <w:rsid w:val="00887138"/>
    <w:rsid w:val="0089056E"/>
    <w:rsid w:val="00890CD6"/>
    <w:rsid w:val="008916EE"/>
    <w:rsid w:val="008945FB"/>
    <w:rsid w:val="008956B3"/>
    <w:rsid w:val="00896E2B"/>
    <w:rsid w:val="008A05EA"/>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1D22"/>
    <w:rsid w:val="008D2760"/>
    <w:rsid w:val="008D3D66"/>
    <w:rsid w:val="008E271D"/>
    <w:rsid w:val="008E2DFB"/>
    <w:rsid w:val="008E3E4D"/>
    <w:rsid w:val="008E66E3"/>
    <w:rsid w:val="008E7525"/>
    <w:rsid w:val="008E7BA3"/>
    <w:rsid w:val="008F2469"/>
    <w:rsid w:val="008F31DD"/>
    <w:rsid w:val="008F3BD5"/>
    <w:rsid w:val="008F4300"/>
    <w:rsid w:val="008F5D46"/>
    <w:rsid w:val="008F6D6B"/>
    <w:rsid w:val="008F7CD4"/>
    <w:rsid w:val="009009BB"/>
    <w:rsid w:val="00902EE5"/>
    <w:rsid w:val="00904461"/>
    <w:rsid w:val="009063C6"/>
    <w:rsid w:val="00907B75"/>
    <w:rsid w:val="00911266"/>
    <w:rsid w:val="009118BA"/>
    <w:rsid w:val="00911B45"/>
    <w:rsid w:val="0091397C"/>
    <w:rsid w:val="00916F18"/>
    <w:rsid w:val="00921460"/>
    <w:rsid w:val="00921464"/>
    <w:rsid w:val="00921529"/>
    <w:rsid w:val="00923536"/>
    <w:rsid w:val="00926AC1"/>
    <w:rsid w:val="00932D74"/>
    <w:rsid w:val="009345C9"/>
    <w:rsid w:val="00935AA3"/>
    <w:rsid w:val="00935C2B"/>
    <w:rsid w:val="00936A10"/>
    <w:rsid w:val="009417E5"/>
    <w:rsid w:val="00941D8B"/>
    <w:rsid w:val="00942368"/>
    <w:rsid w:val="009446B3"/>
    <w:rsid w:val="00946F67"/>
    <w:rsid w:val="00947BFC"/>
    <w:rsid w:val="00947EBE"/>
    <w:rsid w:val="0095086A"/>
    <w:rsid w:val="00950897"/>
    <w:rsid w:val="00952124"/>
    <w:rsid w:val="00952CF8"/>
    <w:rsid w:val="00954BA8"/>
    <w:rsid w:val="00957C35"/>
    <w:rsid w:val="00962575"/>
    <w:rsid w:val="00963349"/>
    <w:rsid w:val="009644F7"/>
    <w:rsid w:val="009651B3"/>
    <w:rsid w:val="00965F2F"/>
    <w:rsid w:val="00970386"/>
    <w:rsid w:val="00971863"/>
    <w:rsid w:val="009734D1"/>
    <w:rsid w:val="0097499D"/>
    <w:rsid w:val="00974F6C"/>
    <w:rsid w:val="00976345"/>
    <w:rsid w:val="0098128F"/>
    <w:rsid w:val="00983AD2"/>
    <w:rsid w:val="00984725"/>
    <w:rsid w:val="00991ADD"/>
    <w:rsid w:val="00992CA9"/>
    <w:rsid w:val="00994E08"/>
    <w:rsid w:val="00995127"/>
    <w:rsid w:val="00996E55"/>
    <w:rsid w:val="0099786B"/>
    <w:rsid w:val="00997F8C"/>
    <w:rsid w:val="00997FE0"/>
    <w:rsid w:val="009A0A83"/>
    <w:rsid w:val="009A19C2"/>
    <w:rsid w:val="009A1E05"/>
    <w:rsid w:val="009A2ADB"/>
    <w:rsid w:val="009A75F9"/>
    <w:rsid w:val="009B1391"/>
    <w:rsid w:val="009B2ABC"/>
    <w:rsid w:val="009B348A"/>
    <w:rsid w:val="009B40EA"/>
    <w:rsid w:val="009B5591"/>
    <w:rsid w:val="009B5E47"/>
    <w:rsid w:val="009B613A"/>
    <w:rsid w:val="009B6175"/>
    <w:rsid w:val="009B698C"/>
    <w:rsid w:val="009B7403"/>
    <w:rsid w:val="009B74E3"/>
    <w:rsid w:val="009D063E"/>
    <w:rsid w:val="009D1082"/>
    <w:rsid w:val="009D1318"/>
    <w:rsid w:val="009D49D4"/>
    <w:rsid w:val="009D6623"/>
    <w:rsid w:val="009D7ECE"/>
    <w:rsid w:val="009E1826"/>
    <w:rsid w:val="009E23E1"/>
    <w:rsid w:val="009E296A"/>
    <w:rsid w:val="009E398C"/>
    <w:rsid w:val="009E594F"/>
    <w:rsid w:val="009F0DD2"/>
    <w:rsid w:val="009F3153"/>
    <w:rsid w:val="009F3671"/>
    <w:rsid w:val="009F384C"/>
    <w:rsid w:val="009F4B70"/>
    <w:rsid w:val="009F5309"/>
    <w:rsid w:val="00A02099"/>
    <w:rsid w:val="00A02A19"/>
    <w:rsid w:val="00A04380"/>
    <w:rsid w:val="00A048C3"/>
    <w:rsid w:val="00A049A8"/>
    <w:rsid w:val="00A04B11"/>
    <w:rsid w:val="00A05056"/>
    <w:rsid w:val="00A055AA"/>
    <w:rsid w:val="00A075EE"/>
    <w:rsid w:val="00A07690"/>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5EF"/>
    <w:rsid w:val="00A31B5D"/>
    <w:rsid w:val="00A342F0"/>
    <w:rsid w:val="00A34EBF"/>
    <w:rsid w:val="00A3734B"/>
    <w:rsid w:val="00A42367"/>
    <w:rsid w:val="00A42869"/>
    <w:rsid w:val="00A43682"/>
    <w:rsid w:val="00A44BF3"/>
    <w:rsid w:val="00A457A9"/>
    <w:rsid w:val="00A45E0F"/>
    <w:rsid w:val="00A45EFB"/>
    <w:rsid w:val="00A45F53"/>
    <w:rsid w:val="00A46F6E"/>
    <w:rsid w:val="00A47C8B"/>
    <w:rsid w:val="00A51A92"/>
    <w:rsid w:val="00A53028"/>
    <w:rsid w:val="00A54E0B"/>
    <w:rsid w:val="00A55635"/>
    <w:rsid w:val="00A56A82"/>
    <w:rsid w:val="00A57FE5"/>
    <w:rsid w:val="00A60403"/>
    <w:rsid w:val="00A60F10"/>
    <w:rsid w:val="00A61C78"/>
    <w:rsid w:val="00A643FF"/>
    <w:rsid w:val="00A66267"/>
    <w:rsid w:val="00A66286"/>
    <w:rsid w:val="00A66875"/>
    <w:rsid w:val="00A67D68"/>
    <w:rsid w:val="00A7099D"/>
    <w:rsid w:val="00A70F79"/>
    <w:rsid w:val="00A71D1F"/>
    <w:rsid w:val="00A72123"/>
    <w:rsid w:val="00A72CAF"/>
    <w:rsid w:val="00A737C6"/>
    <w:rsid w:val="00A74F68"/>
    <w:rsid w:val="00A77F4E"/>
    <w:rsid w:val="00A80CAE"/>
    <w:rsid w:val="00A8164A"/>
    <w:rsid w:val="00A81CC8"/>
    <w:rsid w:val="00A8266C"/>
    <w:rsid w:val="00A827FE"/>
    <w:rsid w:val="00A84E7A"/>
    <w:rsid w:val="00A87168"/>
    <w:rsid w:val="00A90063"/>
    <w:rsid w:val="00A90878"/>
    <w:rsid w:val="00A90C0A"/>
    <w:rsid w:val="00A92C8E"/>
    <w:rsid w:val="00AA2677"/>
    <w:rsid w:val="00AA2D1B"/>
    <w:rsid w:val="00AA3F5A"/>
    <w:rsid w:val="00AB118D"/>
    <w:rsid w:val="00AB2339"/>
    <w:rsid w:val="00AB25AB"/>
    <w:rsid w:val="00AB282E"/>
    <w:rsid w:val="00AB35F2"/>
    <w:rsid w:val="00AB592B"/>
    <w:rsid w:val="00AB7F77"/>
    <w:rsid w:val="00AC061D"/>
    <w:rsid w:val="00AC253D"/>
    <w:rsid w:val="00AC337A"/>
    <w:rsid w:val="00AC47B6"/>
    <w:rsid w:val="00AC7AE9"/>
    <w:rsid w:val="00AD2A3A"/>
    <w:rsid w:val="00AD33DA"/>
    <w:rsid w:val="00AD736F"/>
    <w:rsid w:val="00AE0162"/>
    <w:rsid w:val="00AE06D6"/>
    <w:rsid w:val="00AE1E68"/>
    <w:rsid w:val="00AE27F3"/>
    <w:rsid w:val="00AE2ACC"/>
    <w:rsid w:val="00AE2E44"/>
    <w:rsid w:val="00AE36A1"/>
    <w:rsid w:val="00AE656E"/>
    <w:rsid w:val="00AE6A59"/>
    <w:rsid w:val="00AF0566"/>
    <w:rsid w:val="00AF3A18"/>
    <w:rsid w:val="00AF44D6"/>
    <w:rsid w:val="00AF6BA9"/>
    <w:rsid w:val="00B00D2D"/>
    <w:rsid w:val="00B017B4"/>
    <w:rsid w:val="00B02555"/>
    <w:rsid w:val="00B02AF0"/>
    <w:rsid w:val="00B0381A"/>
    <w:rsid w:val="00B0600D"/>
    <w:rsid w:val="00B06C22"/>
    <w:rsid w:val="00B1344E"/>
    <w:rsid w:val="00B14FB1"/>
    <w:rsid w:val="00B15ACA"/>
    <w:rsid w:val="00B214B8"/>
    <w:rsid w:val="00B23A8D"/>
    <w:rsid w:val="00B24A38"/>
    <w:rsid w:val="00B252EE"/>
    <w:rsid w:val="00B26D87"/>
    <w:rsid w:val="00B274FE"/>
    <w:rsid w:val="00B27D07"/>
    <w:rsid w:val="00B31105"/>
    <w:rsid w:val="00B3378F"/>
    <w:rsid w:val="00B36BD8"/>
    <w:rsid w:val="00B36DBE"/>
    <w:rsid w:val="00B41274"/>
    <w:rsid w:val="00B41FB9"/>
    <w:rsid w:val="00B471B5"/>
    <w:rsid w:val="00B473FE"/>
    <w:rsid w:val="00B50A56"/>
    <w:rsid w:val="00B545FF"/>
    <w:rsid w:val="00B558E3"/>
    <w:rsid w:val="00B568A0"/>
    <w:rsid w:val="00B56A8B"/>
    <w:rsid w:val="00B61FAB"/>
    <w:rsid w:val="00B63FD5"/>
    <w:rsid w:val="00B647E4"/>
    <w:rsid w:val="00B65FE0"/>
    <w:rsid w:val="00B66680"/>
    <w:rsid w:val="00B715DE"/>
    <w:rsid w:val="00B728E7"/>
    <w:rsid w:val="00B729C5"/>
    <w:rsid w:val="00B73211"/>
    <w:rsid w:val="00B73AB8"/>
    <w:rsid w:val="00B73EFF"/>
    <w:rsid w:val="00B74231"/>
    <w:rsid w:val="00B76876"/>
    <w:rsid w:val="00B8007E"/>
    <w:rsid w:val="00B80350"/>
    <w:rsid w:val="00B815E3"/>
    <w:rsid w:val="00B826F5"/>
    <w:rsid w:val="00B862E1"/>
    <w:rsid w:val="00B87D85"/>
    <w:rsid w:val="00B91204"/>
    <w:rsid w:val="00B9322B"/>
    <w:rsid w:val="00B95049"/>
    <w:rsid w:val="00B96490"/>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6041"/>
    <w:rsid w:val="00BC6607"/>
    <w:rsid w:val="00BC6788"/>
    <w:rsid w:val="00BC6B6A"/>
    <w:rsid w:val="00BC735E"/>
    <w:rsid w:val="00BC7AA5"/>
    <w:rsid w:val="00BC7C2E"/>
    <w:rsid w:val="00BC7F7E"/>
    <w:rsid w:val="00BD1046"/>
    <w:rsid w:val="00BD27B1"/>
    <w:rsid w:val="00BD6286"/>
    <w:rsid w:val="00BD6A49"/>
    <w:rsid w:val="00BD6A95"/>
    <w:rsid w:val="00BE07CB"/>
    <w:rsid w:val="00BE134B"/>
    <w:rsid w:val="00BE1641"/>
    <w:rsid w:val="00BE1D57"/>
    <w:rsid w:val="00BE2C1B"/>
    <w:rsid w:val="00BE3361"/>
    <w:rsid w:val="00BE3FB3"/>
    <w:rsid w:val="00BE41A6"/>
    <w:rsid w:val="00BE4DC4"/>
    <w:rsid w:val="00BE6990"/>
    <w:rsid w:val="00BE70A2"/>
    <w:rsid w:val="00BF3784"/>
    <w:rsid w:val="00BF5F2B"/>
    <w:rsid w:val="00BF6B8C"/>
    <w:rsid w:val="00BF71BE"/>
    <w:rsid w:val="00BF751A"/>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BFC"/>
    <w:rsid w:val="00C232C3"/>
    <w:rsid w:val="00C26D02"/>
    <w:rsid w:val="00C344FD"/>
    <w:rsid w:val="00C354D5"/>
    <w:rsid w:val="00C409FA"/>
    <w:rsid w:val="00C43380"/>
    <w:rsid w:val="00C43C83"/>
    <w:rsid w:val="00C4494C"/>
    <w:rsid w:val="00C44956"/>
    <w:rsid w:val="00C470DB"/>
    <w:rsid w:val="00C554C5"/>
    <w:rsid w:val="00C56AE3"/>
    <w:rsid w:val="00C63410"/>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5206"/>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D4F1C"/>
    <w:rsid w:val="00CD6F52"/>
    <w:rsid w:val="00CD7BD6"/>
    <w:rsid w:val="00CE1477"/>
    <w:rsid w:val="00CE5AD0"/>
    <w:rsid w:val="00CE5C2A"/>
    <w:rsid w:val="00CF15A2"/>
    <w:rsid w:val="00CF19DF"/>
    <w:rsid w:val="00CF2C5E"/>
    <w:rsid w:val="00CF2E76"/>
    <w:rsid w:val="00CF35FD"/>
    <w:rsid w:val="00CF4544"/>
    <w:rsid w:val="00CF51FA"/>
    <w:rsid w:val="00CF7232"/>
    <w:rsid w:val="00D00AA2"/>
    <w:rsid w:val="00D0124D"/>
    <w:rsid w:val="00D01348"/>
    <w:rsid w:val="00D01813"/>
    <w:rsid w:val="00D120B4"/>
    <w:rsid w:val="00D123B8"/>
    <w:rsid w:val="00D141DF"/>
    <w:rsid w:val="00D14B05"/>
    <w:rsid w:val="00D14BCF"/>
    <w:rsid w:val="00D153A9"/>
    <w:rsid w:val="00D15C01"/>
    <w:rsid w:val="00D20707"/>
    <w:rsid w:val="00D2102F"/>
    <w:rsid w:val="00D23031"/>
    <w:rsid w:val="00D25EAA"/>
    <w:rsid w:val="00D30E7A"/>
    <w:rsid w:val="00D30FFF"/>
    <w:rsid w:val="00D31D68"/>
    <w:rsid w:val="00D33746"/>
    <w:rsid w:val="00D34C76"/>
    <w:rsid w:val="00D3584E"/>
    <w:rsid w:val="00D415EF"/>
    <w:rsid w:val="00D43552"/>
    <w:rsid w:val="00D441D7"/>
    <w:rsid w:val="00D4590D"/>
    <w:rsid w:val="00D51E2E"/>
    <w:rsid w:val="00D526E1"/>
    <w:rsid w:val="00D5276C"/>
    <w:rsid w:val="00D53D8B"/>
    <w:rsid w:val="00D542F4"/>
    <w:rsid w:val="00D571D5"/>
    <w:rsid w:val="00D60232"/>
    <w:rsid w:val="00D612C4"/>
    <w:rsid w:val="00D63759"/>
    <w:rsid w:val="00D64CF9"/>
    <w:rsid w:val="00D65A03"/>
    <w:rsid w:val="00D66668"/>
    <w:rsid w:val="00D70BE8"/>
    <w:rsid w:val="00D725D7"/>
    <w:rsid w:val="00D74667"/>
    <w:rsid w:val="00D75010"/>
    <w:rsid w:val="00D77209"/>
    <w:rsid w:val="00D7732A"/>
    <w:rsid w:val="00D773E5"/>
    <w:rsid w:val="00D77D02"/>
    <w:rsid w:val="00D802CA"/>
    <w:rsid w:val="00D843F2"/>
    <w:rsid w:val="00D87AA8"/>
    <w:rsid w:val="00D87B82"/>
    <w:rsid w:val="00D87FD7"/>
    <w:rsid w:val="00D91B69"/>
    <w:rsid w:val="00D92BB7"/>
    <w:rsid w:val="00D93AF8"/>
    <w:rsid w:val="00D96113"/>
    <w:rsid w:val="00DA5414"/>
    <w:rsid w:val="00DA5FEC"/>
    <w:rsid w:val="00DA7BB6"/>
    <w:rsid w:val="00DB01BA"/>
    <w:rsid w:val="00DB25EA"/>
    <w:rsid w:val="00DB4D84"/>
    <w:rsid w:val="00DB4DDE"/>
    <w:rsid w:val="00DB4FAB"/>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FE8"/>
    <w:rsid w:val="00E1543B"/>
    <w:rsid w:val="00E15D47"/>
    <w:rsid w:val="00E15E91"/>
    <w:rsid w:val="00E16CD1"/>
    <w:rsid w:val="00E16E12"/>
    <w:rsid w:val="00E179C3"/>
    <w:rsid w:val="00E20AA0"/>
    <w:rsid w:val="00E2302C"/>
    <w:rsid w:val="00E242A9"/>
    <w:rsid w:val="00E251A3"/>
    <w:rsid w:val="00E25714"/>
    <w:rsid w:val="00E25979"/>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6235F"/>
    <w:rsid w:val="00E627A4"/>
    <w:rsid w:val="00E63AF5"/>
    <w:rsid w:val="00E63B0F"/>
    <w:rsid w:val="00E63C8F"/>
    <w:rsid w:val="00E648E4"/>
    <w:rsid w:val="00E671CC"/>
    <w:rsid w:val="00E702E1"/>
    <w:rsid w:val="00E71AAB"/>
    <w:rsid w:val="00E74414"/>
    <w:rsid w:val="00E77377"/>
    <w:rsid w:val="00E7788A"/>
    <w:rsid w:val="00E835FC"/>
    <w:rsid w:val="00E83AB4"/>
    <w:rsid w:val="00E846C4"/>
    <w:rsid w:val="00E8536E"/>
    <w:rsid w:val="00E85BBA"/>
    <w:rsid w:val="00E87541"/>
    <w:rsid w:val="00E9322A"/>
    <w:rsid w:val="00E941F4"/>
    <w:rsid w:val="00E94662"/>
    <w:rsid w:val="00E957E4"/>
    <w:rsid w:val="00E967C0"/>
    <w:rsid w:val="00EA1669"/>
    <w:rsid w:val="00EA1E3D"/>
    <w:rsid w:val="00EA33DD"/>
    <w:rsid w:val="00EA451C"/>
    <w:rsid w:val="00EA5FBF"/>
    <w:rsid w:val="00EA6076"/>
    <w:rsid w:val="00EA6553"/>
    <w:rsid w:val="00EA6F84"/>
    <w:rsid w:val="00EA7271"/>
    <w:rsid w:val="00EB121F"/>
    <w:rsid w:val="00EB353A"/>
    <w:rsid w:val="00EC0436"/>
    <w:rsid w:val="00EC0F0B"/>
    <w:rsid w:val="00EC34FB"/>
    <w:rsid w:val="00EC380E"/>
    <w:rsid w:val="00EC50FF"/>
    <w:rsid w:val="00EC57A2"/>
    <w:rsid w:val="00ED0B87"/>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F12A0"/>
    <w:rsid w:val="00EF34CF"/>
    <w:rsid w:val="00EF38B9"/>
    <w:rsid w:val="00EF5150"/>
    <w:rsid w:val="00EF58DA"/>
    <w:rsid w:val="00EF5B65"/>
    <w:rsid w:val="00EF7BAB"/>
    <w:rsid w:val="00F02D17"/>
    <w:rsid w:val="00F03FAA"/>
    <w:rsid w:val="00F0528A"/>
    <w:rsid w:val="00F061C3"/>
    <w:rsid w:val="00F07472"/>
    <w:rsid w:val="00F07ADB"/>
    <w:rsid w:val="00F10590"/>
    <w:rsid w:val="00F10F0B"/>
    <w:rsid w:val="00F14DFA"/>
    <w:rsid w:val="00F15E59"/>
    <w:rsid w:val="00F1776F"/>
    <w:rsid w:val="00F20D90"/>
    <w:rsid w:val="00F22568"/>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E76"/>
    <w:rsid w:val="00F60A80"/>
    <w:rsid w:val="00F6102F"/>
    <w:rsid w:val="00F62636"/>
    <w:rsid w:val="00F6309D"/>
    <w:rsid w:val="00F6325A"/>
    <w:rsid w:val="00F635D3"/>
    <w:rsid w:val="00F63D2E"/>
    <w:rsid w:val="00F700E4"/>
    <w:rsid w:val="00F7237E"/>
    <w:rsid w:val="00F72391"/>
    <w:rsid w:val="00F72639"/>
    <w:rsid w:val="00F7302B"/>
    <w:rsid w:val="00F75DB5"/>
    <w:rsid w:val="00F76B00"/>
    <w:rsid w:val="00F77B3F"/>
    <w:rsid w:val="00F81E1B"/>
    <w:rsid w:val="00F906D9"/>
    <w:rsid w:val="00F952BC"/>
    <w:rsid w:val="00F9561A"/>
    <w:rsid w:val="00F95F40"/>
    <w:rsid w:val="00F9657A"/>
    <w:rsid w:val="00F971D8"/>
    <w:rsid w:val="00FA0A7C"/>
    <w:rsid w:val="00FA1E09"/>
    <w:rsid w:val="00FA38A0"/>
    <w:rsid w:val="00FA47DA"/>
    <w:rsid w:val="00FA54EA"/>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E2CEA"/>
    <w:rsid w:val="00FE4DE5"/>
    <w:rsid w:val="00FE69CA"/>
    <w:rsid w:val="00FE7AED"/>
    <w:rsid w:val="00FE7FB8"/>
    <w:rsid w:val="00FF0A1D"/>
    <w:rsid w:val="00FF13EE"/>
    <w:rsid w:val="00FF34BD"/>
    <w:rsid w:val="00FF5AA5"/>
    <w:rsid w:val="4FE24EC8"/>
    <w:rsid w:val="7BEFD79D"/>
    <w:rsid w:val="7EFDBBFC"/>
    <w:rsid w:val="A6FD5C4D"/>
    <w:rsid w:val="EBDFC810"/>
    <w:rsid w:val="EDFF311F"/>
    <w:rsid w:val="FFFF64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000001" stroke="f">
      <v:fill color="#000001"/>
      <v:stroke on="f"/>
    </o:shapedefaults>
    <o:shapelayout v:ext="edit">
      <o:idmap v:ext="edit" data="1"/>
      <o:rules v:ext="edit">
        <o:r id="V:Rule1" type="connector" idref="#自选图形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ne number"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character" w:customStyle="1" w:styleId="Char">
    <w:name w:val="批注框文本 Char"/>
    <w:link w:val="a3"/>
    <w:uiPriority w:val="99"/>
    <w:semiHidden/>
    <w:rPr>
      <w:spacing w:val="-10"/>
      <w:kern w:val="2"/>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Pr>
      <w:kern w:val="2"/>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line number"/>
    <w:uiPriority w:val="99"/>
    <w:unhideWhenUsed/>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862</Words>
  <Characters>4918</Characters>
  <Application>Microsoft Office Word</Application>
  <DocSecurity>0</DocSecurity>
  <Lines>40</Lines>
  <Paragraphs>11</Paragraphs>
  <ScaleCrop>false</ScaleCrop>
  <Company>CNIC</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subject/>
  <dc:creator>吴戎</dc:creator>
  <cp:keywords/>
  <dc:description/>
  <cp:lastModifiedBy>吴涛</cp:lastModifiedBy>
  <cp:revision>3</cp:revision>
  <cp:lastPrinted>2012-06-13T06:57:00Z</cp:lastPrinted>
  <dcterms:created xsi:type="dcterms:W3CDTF">2021-12-02T03:04:00Z</dcterms:created>
  <dcterms:modified xsi:type="dcterms:W3CDTF">2024-01-11T08:41:00Z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