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仿宋" w:hAnsi="仿宋" w:eastAsia="仿宋"/>
          <w:color w:val="auto"/>
          <w:sz w:val="32"/>
          <w:szCs w:val="32"/>
        </w:rPr>
      </w:pPr>
      <w:r>
        <w:rPr>
          <w:rFonts w:ascii="仿宋" w:hAnsi="仿宋" w:eastAsia="仿宋"/>
          <w:color w:val="auto"/>
          <w:sz w:val="32"/>
          <w:szCs w:val="32"/>
        </w:rPr>
        <w:t>附件</w:t>
      </w:r>
      <w:r>
        <w:rPr>
          <w:rFonts w:hint="eastAsia" w:ascii="仿宋" w:hAnsi="仿宋" w:eastAsia="仿宋"/>
          <w:color w:val="auto"/>
          <w:sz w:val="32"/>
          <w:szCs w:val="32"/>
          <w:lang w:val="en-US" w:eastAsia="zh-CN"/>
        </w:rPr>
        <w:t>2</w:t>
      </w:r>
      <w:bookmarkStart w:id="1" w:name="_GoBack"/>
      <w:bookmarkEnd w:id="1"/>
      <w:r>
        <w:rPr>
          <w:rFonts w:hint="eastAsia" w:ascii="仿宋" w:hAnsi="仿宋" w:eastAsia="仿宋"/>
          <w:color w:val="auto"/>
          <w:sz w:val="32"/>
          <w:szCs w:val="32"/>
        </w:rPr>
        <w:t>：</w:t>
      </w:r>
      <w:r>
        <w:rPr>
          <w:rFonts w:ascii="仿宋" w:hAnsi="仿宋" w:eastAsia="仿宋"/>
          <w:color w:val="auto"/>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 w:hAnsi="仿宋" w:eastAsia="仿宋"/>
          <w:color w:val="auto"/>
          <w:sz w:val="32"/>
          <w:szCs w:val="32"/>
        </w:rPr>
        <w:instrText xml:space="preserve">ADDIN CNKISM.UserStyle</w:instrText>
      </w:r>
      <w:r>
        <w:rPr>
          <w:rFonts w:ascii="仿宋" w:hAnsi="仿宋" w:eastAsia="仿宋"/>
          <w:color w:val="auto"/>
          <w:sz w:val="32"/>
          <w:szCs w:val="32"/>
        </w:rPr>
        <w:fldChar w:fldCharType="end"/>
      </w:r>
    </w:p>
    <w:p>
      <w:pPr>
        <w:pStyle w:val="12"/>
        <w:jc w:val="center"/>
        <w:rPr>
          <w:rFonts w:ascii="黑体" w:hAnsi="黑体" w:eastAsia="黑体" w:cs="Times New Roman"/>
          <w:b/>
          <w:color w:val="auto"/>
          <w:sz w:val="36"/>
          <w:szCs w:val="36"/>
        </w:rPr>
      </w:pPr>
    </w:p>
    <w:p>
      <w:pPr>
        <w:pStyle w:val="12"/>
        <w:jc w:val="center"/>
        <w:rPr>
          <w:rFonts w:hint="eastAsia" w:ascii="方正小标宋简体" w:hAnsi="方正小标宋简体" w:eastAsia="方正小标宋简体" w:cs="Times New Roman"/>
          <w:color w:val="auto"/>
          <w:sz w:val="44"/>
          <w:szCs w:val="44"/>
        </w:rPr>
      </w:pPr>
      <w:r>
        <w:rPr>
          <w:rFonts w:hint="eastAsia" w:ascii="方正小标宋简体" w:hAnsi="方正小标宋简体" w:eastAsia="方正小标宋简体" w:cs="Times New Roman"/>
          <w:color w:val="auto"/>
          <w:sz w:val="44"/>
          <w:szCs w:val="44"/>
        </w:rPr>
        <w:t>中科院-新疆科技合作（2</w:t>
      </w:r>
      <w:r>
        <w:rPr>
          <w:rFonts w:ascii="方正小标宋简体" w:hAnsi="方正小标宋简体" w:eastAsia="方正小标宋简体" w:cs="Times New Roman"/>
          <w:color w:val="auto"/>
          <w:sz w:val="44"/>
          <w:szCs w:val="44"/>
        </w:rPr>
        <w:t>021</w:t>
      </w:r>
      <w:r>
        <w:rPr>
          <w:rFonts w:hint="eastAsia" w:ascii="方正小标宋简体" w:hAnsi="方正小标宋简体" w:eastAsia="方正小标宋简体" w:cs="Times New Roman"/>
          <w:color w:val="auto"/>
          <w:sz w:val="44"/>
          <w:szCs w:val="44"/>
        </w:rPr>
        <w:t>-</w:t>
      </w:r>
      <w:r>
        <w:rPr>
          <w:rFonts w:ascii="方正小标宋简体" w:hAnsi="方正小标宋简体" w:eastAsia="方正小标宋简体" w:cs="Times New Roman"/>
          <w:color w:val="auto"/>
          <w:sz w:val="44"/>
          <w:szCs w:val="44"/>
        </w:rPr>
        <w:t>2022年</w:t>
      </w:r>
      <w:r>
        <w:rPr>
          <w:rFonts w:hint="eastAsia" w:ascii="方正小标宋简体" w:hAnsi="方正小标宋简体" w:eastAsia="方正小标宋简体" w:cs="Times New Roman"/>
          <w:color w:val="auto"/>
          <w:sz w:val="44"/>
          <w:szCs w:val="44"/>
        </w:rPr>
        <w:t>）</w:t>
      </w:r>
    </w:p>
    <w:p>
      <w:pPr>
        <w:pStyle w:val="12"/>
        <w:jc w:val="center"/>
        <w:rPr>
          <w:rFonts w:ascii="方正小标宋简体" w:hAnsi="方正小标宋简体" w:eastAsia="方正小标宋简体" w:cs="Times New Roman"/>
          <w:color w:val="auto"/>
          <w:sz w:val="44"/>
          <w:szCs w:val="44"/>
        </w:rPr>
      </w:pPr>
      <w:r>
        <w:rPr>
          <w:rFonts w:hint="eastAsia" w:ascii="方正小标宋简体" w:hAnsi="方正小标宋简体" w:eastAsia="方正小标宋简体" w:cs="Times New Roman"/>
          <w:color w:val="auto"/>
          <w:sz w:val="44"/>
          <w:szCs w:val="44"/>
        </w:rPr>
        <w:t>重点任务</w:t>
      </w:r>
    </w:p>
    <w:p>
      <w:pPr>
        <w:pStyle w:val="12"/>
        <w:jc w:val="center"/>
        <w:rPr>
          <w:rFonts w:ascii="楷体" w:hAnsi="楷体" w:eastAsia="楷体" w:cs="Times New Roman"/>
          <w:color w:val="auto"/>
          <w:sz w:val="30"/>
          <w:szCs w:val="30"/>
        </w:rPr>
      </w:pPr>
      <w:r>
        <w:rPr>
          <w:rFonts w:ascii="楷体" w:hAnsi="楷体" w:eastAsia="楷体" w:cs="Times New Roman"/>
          <w:color w:val="auto"/>
          <w:sz w:val="30"/>
          <w:szCs w:val="30"/>
        </w:rPr>
        <w:t>(</w:t>
      </w:r>
      <w:r>
        <w:rPr>
          <w:rFonts w:hint="eastAsia" w:ascii="楷体" w:hAnsi="楷体" w:eastAsia="楷体" w:cs="楷体"/>
          <w:color w:val="auto"/>
          <w:sz w:val="30"/>
          <w:szCs w:val="30"/>
        </w:rPr>
        <w:t>建议提纲</w:t>
      </w:r>
      <w:r>
        <w:rPr>
          <w:rFonts w:ascii="楷体" w:hAnsi="楷体" w:eastAsia="楷体" w:cs="Times New Roman"/>
          <w:color w:val="auto"/>
          <w:sz w:val="30"/>
          <w:szCs w:val="30"/>
        </w:rPr>
        <w:t>)</w:t>
      </w:r>
    </w:p>
    <w:p>
      <w:pPr>
        <w:pStyle w:val="12"/>
        <w:rPr>
          <w:rFonts w:ascii="楷体" w:hAnsi="楷体" w:eastAsia="楷体" w:cs="Times New Roman"/>
          <w:color w:val="auto"/>
          <w:sz w:val="32"/>
          <w:szCs w:val="32"/>
        </w:rPr>
      </w:pPr>
    </w:p>
    <w:p>
      <w:pPr>
        <w:spacing w:line="560" w:lineRule="exact"/>
        <w:rPr>
          <w:rFonts w:ascii="仿宋" w:hAnsi="仿宋" w:eastAsia="仿宋" w:cs="楷体"/>
          <w:spacing w:val="-12"/>
          <w:kern w:val="0"/>
          <w:sz w:val="32"/>
          <w:szCs w:val="32"/>
        </w:rPr>
      </w:pPr>
      <w:r>
        <w:rPr>
          <w:rFonts w:hint="eastAsia" w:ascii="仿宋" w:hAnsi="仿宋" w:eastAsia="仿宋"/>
          <w:spacing w:val="-12"/>
          <w:sz w:val="32"/>
          <w:szCs w:val="32"/>
        </w:rPr>
        <w:t>重点任务：化石能源绿色开发利用技术研发与应用示范（范例）</w:t>
      </w:r>
    </w:p>
    <w:p>
      <w:pPr>
        <w:spacing w:line="560" w:lineRule="exact"/>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szCs w:val="32"/>
        </w:rPr>
        <w:t xml:space="preserve"> </w:t>
      </w:r>
      <w:r>
        <w:rPr>
          <w:rFonts w:hint="eastAsia" w:ascii="黑体" w:hAnsi="黑体" w:eastAsia="黑体"/>
          <w:b/>
          <w:sz w:val="32"/>
          <w:szCs w:val="32"/>
        </w:rPr>
        <w:t>产业环境</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1.</w:t>
      </w:r>
      <w:r>
        <w:rPr>
          <w:rFonts w:hint="eastAsia" w:ascii="仿宋" w:hAnsi="仿宋" w:eastAsia="仿宋"/>
          <w:b/>
          <w:spacing w:val="-12"/>
          <w:sz w:val="32"/>
          <w:szCs w:val="32"/>
        </w:rPr>
        <w:t>化石能源绿色开发</w:t>
      </w:r>
      <w:r>
        <w:rPr>
          <w:rFonts w:hint="eastAsia" w:ascii="仿宋" w:hAnsi="仿宋" w:eastAsia="仿宋"/>
          <w:b/>
          <w:bCs/>
          <w:sz w:val="32"/>
          <w:szCs w:val="32"/>
        </w:rPr>
        <w:t>产业在国家中的地位和特殊性，与区域发展战略的关联度</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新疆和“一带一路”沿线中亚各国石油、天然气和煤资源丰富。新疆查明煤炭资源储量、累计探明石油天然气地质储量均居全国前列，是国家确定的国家大型油气生产加工和储备基地、大型煤炭煤电煤化工基地、国家能源资源陆上大通道和国家能源综合基地。</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w:t>
      </w:r>
    </w:p>
    <w:p>
      <w:pPr>
        <w:spacing w:line="560" w:lineRule="exact"/>
        <w:ind w:firstLine="643" w:firstLineChars="200"/>
        <w:rPr>
          <w:rFonts w:ascii="仿宋" w:hAnsi="仿宋" w:eastAsia="仿宋" w:cs="Times New Roman"/>
          <w:sz w:val="32"/>
          <w:szCs w:val="32"/>
        </w:rPr>
      </w:pPr>
      <w:bookmarkStart w:id="0" w:name="_Hlk35965478"/>
      <w:r>
        <w:rPr>
          <w:rFonts w:hint="eastAsia" w:ascii="仿宋" w:hAnsi="仿宋" w:eastAsia="仿宋" w:cs="Times New Roman"/>
          <w:b/>
          <w:bCs/>
          <w:sz w:val="32"/>
          <w:szCs w:val="32"/>
        </w:rPr>
        <w:t>2.</w:t>
      </w:r>
      <w:r>
        <w:rPr>
          <w:rFonts w:hint="eastAsia" w:ascii="仿宋" w:hAnsi="仿宋" w:eastAsia="仿宋"/>
          <w:b/>
          <w:spacing w:val="-12"/>
          <w:sz w:val="32"/>
          <w:szCs w:val="32"/>
        </w:rPr>
        <w:t>化石能源绿色开发</w:t>
      </w:r>
      <w:r>
        <w:rPr>
          <w:rFonts w:hint="eastAsia" w:ascii="仿宋" w:hAnsi="仿宋" w:eastAsia="仿宋"/>
          <w:b/>
          <w:bCs/>
          <w:sz w:val="32"/>
          <w:szCs w:val="32"/>
        </w:rPr>
        <w:t>产业在新疆社会经济发展中的重要性、紧迫性</w:t>
      </w:r>
    </w:p>
    <w:bookmarkEnd w:id="0"/>
    <w:p>
      <w:pPr>
        <w:spacing w:line="560" w:lineRule="exact"/>
        <w:ind w:firstLine="643" w:firstLineChars="200"/>
        <w:rPr>
          <w:rFonts w:ascii="仿宋" w:hAnsi="仿宋" w:eastAsia="仿宋"/>
          <w:sz w:val="32"/>
          <w:szCs w:val="32"/>
        </w:rPr>
      </w:pPr>
      <w:r>
        <w:rPr>
          <w:rFonts w:hint="eastAsia" w:ascii="仿宋" w:hAnsi="仿宋" w:eastAsia="仿宋"/>
          <w:b/>
          <w:sz w:val="32"/>
          <w:szCs w:val="32"/>
        </w:rPr>
        <w:t>政策基础：</w:t>
      </w:r>
      <w:r>
        <w:rPr>
          <w:rFonts w:hint="eastAsia" w:ascii="仿宋" w:hAnsi="仿宋" w:eastAsia="仿宋"/>
          <w:sz w:val="32"/>
          <w:szCs w:val="32"/>
        </w:rPr>
        <w:t>地方领导讲话、相关政策、文件等佐证材料（体现地方领导关注度）</w:t>
      </w:r>
      <w:r>
        <w:rPr>
          <w:rFonts w:ascii="仿宋" w:hAnsi="仿宋" w:eastAsia="仿宋"/>
          <w:sz w:val="32"/>
          <w:szCs w:val="32"/>
        </w:rPr>
        <w:t>……</w:t>
      </w:r>
    </w:p>
    <w:p>
      <w:pPr>
        <w:spacing w:line="560" w:lineRule="exact"/>
        <w:ind w:firstLine="643" w:firstLineChars="200"/>
        <w:rPr>
          <w:rFonts w:hint="eastAsia" w:ascii="仿宋" w:hAnsi="仿宋" w:eastAsia="仿宋" w:cs="Times New Roman"/>
          <w:sz w:val="32"/>
          <w:szCs w:val="32"/>
        </w:rPr>
      </w:pPr>
      <w:r>
        <w:rPr>
          <w:rFonts w:hint="eastAsia" w:ascii="仿宋" w:hAnsi="仿宋" w:eastAsia="仿宋" w:cs="Times New Roman"/>
          <w:b/>
          <w:sz w:val="32"/>
          <w:szCs w:val="32"/>
        </w:rPr>
        <w:t>资源基础：</w:t>
      </w:r>
      <w:r>
        <w:rPr>
          <w:rFonts w:hint="eastAsia" w:ascii="仿宋" w:hAnsi="仿宋" w:eastAsia="仿宋" w:cs="Times New Roman"/>
          <w:sz w:val="32"/>
          <w:szCs w:val="32"/>
        </w:rPr>
        <w:t>石油天然气开采业是新疆第一大支柱产业，在新疆经济中占有举足轻重的地位，对国家的能源安全战略、扩大与周边国家的能源合作、促进边疆社会经济发展具有重要意义。新疆作为煤炭资源大省，新型煤化工产业在新疆发展中将扮演越来越重要的角色。</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w:t>
      </w:r>
    </w:p>
    <w:p>
      <w:pPr>
        <w:spacing w:line="560" w:lineRule="exact"/>
        <w:ind w:firstLine="643" w:firstLineChars="200"/>
        <w:rPr>
          <w:rFonts w:hint="eastAsia" w:ascii="仿宋" w:hAnsi="仿宋" w:eastAsia="仿宋" w:cs="Times New Roman"/>
          <w:sz w:val="32"/>
          <w:szCs w:val="32"/>
        </w:rPr>
      </w:pPr>
      <w:r>
        <w:rPr>
          <w:rFonts w:hint="eastAsia" w:ascii="仿宋" w:hAnsi="仿宋" w:eastAsia="仿宋"/>
          <w:b/>
          <w:sz w:val="32"/>
          <w:szCs w:val="32"/>
        </w:rPr>
        <w:t>产业基础：</w:t>
      </w:r>
      <w:r>
        <w:rPr>
          <w:rFonts w:hint="eastAsia" w:ascii="仿宋" w:hAnsi="仿宋" w:eastAsia="仿宋" w:cs="Times New Roman"/>
          <w:sz w:val="32"/>
          <w:szCs w:val="32"/>
        </w:rPr>
        <w:t>石油天然气开采业和煤化工行业均面临资源消耗量大、环境污染严重等问题，油气资源勘探开发生产过程中, 既有工程开发活动建设造成对土地的占用以及对生态环境的破坏, 又有工程污染物排放如含油污水、含油固体物、落地原油等及事故喷泄造成的水污染和土地污染。而且，石油天然气开采和煤化工行业发展均面临水资源短缺的严重制约。加强化石能源绿色开发利用技术研发，促进化石能源绿色开发利用是新疆建设生态文明、实现高质量发展的必然要求。</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w:t>
      </w:r>
    </w:p>
    <w:p>
      <w:pPr>
        <w:spacing w:line="560" w:lineRule="exact"/>
        <w:ind w:firstLine="643" w:firstLineChars="200"/>
        <w:rPr>
          <w:rFonts w:hint="eastAsia" w:ascii="仿宋" w:hAnsi="仿宋" w:eastAsia="仿宋" w:cs="Times New Roman"/>
          <w:sz w:val="32"/>
          <w:szCs w:val="32"/>
        </w:rPr>
      </w:pPr>
      <w:r>
        <w:rPr>
          <w:rFonts w:hint="eastAsia" w:ascii="仿宋" w:hAnsi="仿宋" w:eastAsia="仿宋"/>
          <w:b/>
          <w:sz w:val="32"/>
          <w:szCs w:val="32"/>
        </w:rPr>
        <w:t>科技基础：</w:t>
      </w:r>
      <w:r>
        <w:rPr>
          <w:rFonts w:hint="eastAsia" w:ascii="仿宋" w:hAnsi="仿宋" w:eastAsia="仿宋" w:cs="Times New Roman"/>
          <w:sz w:val="32"/>
          <w:szCs w:val="32"/>
        </w:rPr>
        <w:t>新疆已有的相关技术平台、发展程度等。</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w:t>
      </w:r>
    </w:p>
    <w:p>
      <w:pPr>
        <w:spacing w:line="560" w:lineRule="exact"/>
        <w:rPr>
          <w:rFonts w:ascii="黑体" w:hAnsi="黑体" w:eastAsia="黑体"/>
          <w:sz w:val="32"/>
          <w:szCs w:val="32"/>
        </w:rPr>
      </w:pPr>
      <w:r>
        <w:rPr>
          <w:rFonts w:hint="eastAsia" w:ascii="黑体" w:hAnsi="黑体" w:eastAsia="黑体"/>
          <w:sz w:val="32"/>
          <w:szCs w:val="32"/>
        </w:rPr>
        <w:t>二、新疆</w:t>
      </w:r>
      <w:r>
        <w:rPr>
          <w:rFonts w:hint="eastAsia" w:ascii="黑体" w:hAnsi="黑体" w:eastAsia="黑体"/>
          <w:spacing w:val="-12"/>
          <w:sz w:val="32"/>
          <w:szCs w:val="32"/>
        </w:rPr>
        <w:t>化石能源绿色开发</w:t>
      </w:r>
      <w:r>
        <w:rPr>
          <w:rFonts w:hint="eastAsia" w:ascii="黑体" w:hAnsi="黑体" w:eastAsia="黑体"/>
          <w:sz w:val="32"/>
          <w:szCs w:val="32"/>
        </w:rPr>
        <w:t>产业存在的主要科技问题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系统或链条中的薄弱环节、阻碍发展的因素、尚未解决的关键核心技术或工艺问题</w:t>
      </w:r>
      <w:r>
        <w:rPr>
          <w:rFonts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当前新疆石油天然气开采业发展面临由于缺乏先进的开采技术和石油提纯技术，造成油气资源的采收率低，高附加值石油化工产品生产能力弱，伴生资源浪费严重等问题。</w:t>
      </w:r>
      <w:r>
        <w:rPr>
          <w:rFonts w:hint="eastAsia" w:ascii="仿宋" w:hAnsi="仿宋" w:eastAsia="仿宋"/>
          <w:sz w:val="32"/>
          <w:szCs w:val="32"/>
        </w:rPr>
        <w:t>需要加强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煤化工产业发展方面，传统煤化工产业比重偏高，占比达70%以上，由于缺乏先进技术，现代煤化工发展不足，缺乏煤制高端精细化工产品技术，造成产品附加值低、生态破坏和环境污染压力大。水处理是制约新型煤化工产业可持续发展的瓶颈之一。需开发处理效果好、工艺稳定性强、运行费用低的废水处理工艺，努力实现水循环利用和废水零排放。</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3.同时，水资源紧缺是石油天然气开采业和煤化工产业发展的重要制约因素，高效节水技术需求较大。</w:t>
      </w:r>
    </w:p>
    <w:p>
      <w:pPr>
        <w:spacing w:line="560" w:lineRule="exact"/>
        <w:rPr>
          <w:rFonts w:ascii="黑体" w:hAnsi="黑体" w:eastAsia="黑体"/>
          <w:sz w:val="32"/>
          <w:szCs w:val="32"/>
        </w:rPr>
      </w:pPr>
      <w:r>
        <w:rPr>
          <w:rFonts w:hint="eastAsia" w:ascii="黑体" w:hAnsi="黑体" w:eastAsia="黑体"/>
          <w:sz w:val="32"/>
          <w:szCs w:val="32"/>
        </w:rPr>
        <w:t>三、任务组织实施方案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针对新疆</w:t>
      </w:r>
      <w:r>
        <w:rPr>
          <w:rFonts w:hint="eastAsia" w:ascii="仿宋" w:hAnsi="仿宋" w:eastAsia="仿宋"/>
          <w:spacing w:val="-12"/>
          <w:sz w:val="32"/>
          <w:szCs w:val="32"/>
        </w:rPr>
        <w:t>化石能源绿色开发</w:t>
      </w:r>
      <w:r>
        <w:rPr>
          <w:rFonts w:hint="eastAsia" w:ascii="仿宋" w:hAnsi="仿宋" w:eastAsia="仿宋"/>
          <w:sz w:val="32"/>
          <w:szCs w:val="32"/>
        </w:rPr>
        <w:t>产业存在的问题，拟开展的相关工作内容，提出重点解决方案。鼓励研究所围绕产业链关键核心技术跨所、跨学科与企业联合申报。</w:t>
      </w:r>
    </w:p>
    <w:p>
      <w:pPr>
        <w:spacing w:line="560" w:lineRule="exact"/>
        <w:ind w:firstLine="640" w:firstLineChars="200"/>
        <w:rPr>
          <w:rFonts w:ascii="仿宋" w:hAnsi="仿宋" w:eastAsia="仿宋"/>
          <w:sz w:val="32"/>
          <w:szCs w:val="32"/>
        </w:rPr>
      </w:pPr>
      <w:r>
        <w:rPr>
          <w:rFonts w:ascii="仿宋" w:hAnsi="仿宋" w:eastAsia="仿宋"/>
          <w:sz w:val="32"/>
          <w:szCs w:val="32"/>
        </w:rPr>
        <w:t>……</w:t>
      </w:r>
    </w:p>
    <w:p>
      <w:pPr>
        <w:spacing w:line="560" w:lineRule="exact"/>
        <w:rPr>
          <w:rFonts w:ascii="黑体" w:hAnsi="黑体" w:eastAsia="黑体"/>
          <w:sz w:val="32"/>
          <w:szCs w:val="32"/>
        </w:rPr>
      </w:pPr>
      <w:r>
        <w:rPr>
          <w:rFonts w:hint="eastAsia" w:ascii="黑体" w:hAnsi="黑体" w:eastAsia="黑体"/>
          <w:sz w:val="32"/>
          <w:szCs w:val="32"/>
        </w:rPr>
        <w:t>四、预期目标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针对上述新疆</w:t>
      </w:r>
      <w:r>
        <w:rPr>
          <w:rFonts w:hint="eastAsia" w:ascii="仿宋" w:hAnsi="仿宋" w:eastAsia="仿宋"/>
          <w:spacing w:val="-12"/>
          <w:sz w:val="32"/>
          <w:szCs w:val="32"/>
        </w:rPr>
        <w:t>化石能源绿色开发</w:t>
      </w:r>
      <w:r>
        <w:rPr>
          <w:rFonts w:hint="eastAsia" w:ascii="仿宋" w:hAnsi="仿宋" w:eastAsia="仿宋"/>
          <w:sz w:val="32"/>
          <w:szCs w:val="32"/>
        </w:rPr>
        <w:t>产业主要科技问题，实现如下目标：</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1.科技目标：</w:t>
      </w:r>
      <w:r>
        <w:rPr>
          <w:rFonts w:hint="eastAsia" w:ascii="仿宋" w:hAnsi="仿宋" w:eastAsia="仿宋"/>
          <w:sz w:val="32"/>
          <w:szCs w:val="32"/>
        </w:rPr>
        <w:t>可实现的系统解决方案，到2</w:t>
      </w:r>
      <w:r>
        <w:rPr>
          <w:rFonts w:ascii="仿宋" w:hAnsi="仿宋" w:eastAsia="仿宋"/>
          <w:sz w:val="32"/>
          <w:szCs w:val="32"/>
        </w:rPr>
        <w:t>022</w:t>
      </w:r>
      <w:r>
        <w:rPr>
          <w:rFonts w:hint="eastAsia" w:ascii="仿宋" w:hAnsi="仿宋" w:eastAsia="仿宋"/>
          <w:sz w:val="32"/>
          <w:szCs w:val="32"/>
        </w:rPr>
        <w:t>年达到的技术指标（性能、工艺、水平，性能指标对标国内国际水平），第三方机构证明等。需可测度、可考核。</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2.科技服务目标：</w:t>
      </w:r>
      <w:r>
        <w:rPr>
          <w:rFonts w:hint="eastAsia" w:ascii="仿宋" w:hAnsi="仿宋" w:eastAsia="仿宋"/>
          <w:sz w:val="32"/>
          <w:szCs w:val="32"/>
        </w:rPr>
        <w:t>到2</w:t>
      </w:r>
      <w:r>
        <w:rPr>
          <w:rFonts w:ascii="仿宋" w:hAnsi="仿宋" w:eastAsia="仿宋"/>
          <w:sz w:val="32"/>
          <w:szCs w:val="32"/>
        </w:rPr>
        <w:t>02</w:t>
      </w:r>
      <w:r>
        <w:rPr>
          <w:rFonts w:hint="eastAsia" w:ascii="仿宋" w:hAnsi="仿宋" w:eastAsia="仿宋"/>
          <w:sz w:val="32"/>
          <w:szCs w:val="32"/>
        </w:rPr>
        <w:t>2年实现的产品规模、产品产值、带动就业人员数量、培训人才数量、产生社会影响和行业影响等。需可测度、可考核。</w:t>
      </w:r>
    </w:p>
    <w:p>
      <w:pPr>
        <w:spacing w:line="560" w:lineRule="exact"/>
        <w:rPr>
          <w:rFonts w:ascii="黑体" w:hAnsi="黑体" w:eastAsia="黑体"/>
          <w:sz w:val="32"/>
          <w:szCs w:val="32"/>
        </w:rPr>
      </w:pPr>
      <w:r>
        <w:rPr>
          <w:rFonts w:hint="eastAsia" w:ascii="黑体" w:hAnsi="黑体" w:eastAsia="黑体"/>
          <w:sz w:val="32"/>
          <w:szCs w:val="32"/>
        </w:rPr>
        <w:t>五、保障措施</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1.新疆保障措施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合作伙伴（基本情况、企业在行业和地方中的地位，相关产品或服务在业内的影响力，合作信誉与技术转化经历，研发投入的意愿，技术工艺的承接能力，匹配资金数额等）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新疆匹配资金情况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新疆重点项目支持情况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是否拟共建转移转化平台或集中示范基地？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对相关人才团队是否有支持？</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2.中科院保障措施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团队基础（研究基础、人才团队、前期得到项目支持等）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合作机制保障（项目管理机制、利益分配机制、成果转化机制、人才培养机制等）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重点项目支持（未来可能得到的项目支持）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BoYaSong">
    <w:altName w:val="宋体"/>
    <w:panose1 w:val="00000000000000000000"/>
    <w:charset w:val="86"/>
    <w:family w:val="roma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88"/>
    <w:rsid w:val="00003FB1"/>
    <w:rsid w:val="00014F73"/>
    <w:rsid w:val="00043409"/>
    <w:rsid w:val="000646DD"/>
    <w:rsid w:val="000737D4"/>
    <w:rsid w:val="000775C6"/>
    <w:rsid w:val="000776C0"/>
    <w:rsid w:val="0009700A"/>
    <w:rsid w:val="000A1BF0"/>
    <w:rsid w:val="000B1AC1"/>
    <w:rsid w:val="000B5F4B"/>
    <w:rsid w:val="000C2190"/>
    <w:rsid w:val="000C25D5"/>
    <w:rsid w:val="000C3D79"/>
    <w:rsid w:val="00104EF8"/>
    <w:rsid w:val="00116D4C"/>
    <w:rsid w:val="00126CAE"/>
    <w:rsid w:val="001430CB"/>
    <w:rsid w:val="00157531"/>
    <w:rsid w:val="00157670"/>
    <w:rsid w:val="00160D13"/>
    <w:rsid w:val="001962E7"/>
    <w:rsid w:val="001A0258"/>
    <w:rsid w:val="001A0A0F"/>
    <w:rsid w:val="001B3FD1"/>
    <w:rsid w:val="001B55B3"/>
    <w:rsid w:val="001F2BAE"/>
    <w:rsid w:val="002136B6"/>
    <w:rsid w:val="00213C92"/>
    <w:rsid w:val="002151AC"/>
    <w:rsid w:val="00216EAD"/>
    <w:rsid w:val="00223BB8"/>
    <w:rsid w:val="002339C5"/>
    <w:rsid w:val="0024490B"/>
    <w:rsid w:val="00244D58"/>
    <w:rsid w:val="00246824"/>
    <w:rsid w:val="00256872"/>
    <w:rsid w:val="00275216"/>
    <w:rsid w:val="00282DB4"/>
    <w:rsid w:val="002866E4"/>
    <w:rsid w:val="002967F7"/>
    <w:rsid w:val="002B014C"/>
    <w:rsid w:val="002B6B1B"/>
    <w:rsid w:val="002C1446"/>
    <w:rsid w:val="002C7E7C"/>
    <w:rsid w:val="002F1207"/>
    <w:rsid w:val="003065E4"/>
    <w:rsid w:val="00314B2A"/>
    <w:rsid w:val="003331A6"/>
    <w:rsid w:val="003515AE"/>
    <w:rsid w:val="003A1C05"/>
    <w:rsid w:val="003B245C"/>
    <w:rsid w:val="003C355B"/>
    <w:rsid w:val="003C5D79"/>
    <w:rsid w:val="003D21E5"/>
    <w:rsid w:val="003D513B"/>
    <w:rsid w:val="003E42A1"/>
    <w:rsid w:val="003F2118"/>
    <w:rsid w:val="0042693C"/>
    <w:rsid w:val="0045302C"/>
    <w:rsid w:val="0046127B"/>
    <w:rsid w:val="00483390"/>
    <w:rsid w:val="0048510B"/>
    <w:rsid w:val="0049375A"/>
    <w:rsid w:val="0049383C"/>
    <w:rsid w:val="004C5308"/>
    <w:rsid w:val="004C611C"/>
    <w:rsid w:val="004C782D"/>
    <w:rsid w:val="004E0DE6"/>
    <w:rsid w:val="004E3CBF"/>
    <w:rsid w:val="004E49EE"/>
    <w:rsid w:val="004F3D19"/>
    <w:rsid w:val="00504857"/>
    <w:rsid w:val="00512B84"/>
    <w:rsid w:val="005232A7"/>
    <w:rsid w:val="005304F2"/>
    <w:rsid w:val="005319C1"/>
    <w:rsid w:val="00535EE1"/>
    <w:rsid w:val="00553598"/>
    <w:rsid w:val="00553998"/>
    <w:rsid w:val="005565D1"/>
    <w:rsid w:val="00565803"/>
    <w:rsid w:val="00571BA6"/>
    <w:rsid w:val="00575A50"/>
    <w:rsid w:val="005813EB"/>
    <w:rsid w:val="00596E62"/>
    <w:rsid w:val="005A5265"/>
    <w:rsid w:val="005E312D"/>
    <w:rsid w:val="005E7988"/>
    <w:rsid w:val="005F5BDD"/>
    <w:rsid w:val="006006B5"/>
    <w:rsid w:val="00602596"/>
    <w:rsid w:val="00617298"/>
    <w:rsid w:val="00624559"/>
    <w:rsid w:val="0063487D"/>
    <w:rsid w:val="00651668"/>
    <w:rsid w:val="0065220C"/>
    <w:rsid w:val="006535ED"/>
    <w:rsid w:val="00666CBE"/>
    <w:rsid w:val="00667685"/>
    <w:rsid w:val="006701A8"/>
    <w:rsid w:val="00674236"/>
    <w:rsid w:val="00684299"/>
    <w:rsid w:val="00684B9A"/>
    <w:rsid w:val="006C1810"/>
    <w:rsid w:val="006D3350"/>
    <w:rsid w:val="006D356B"/>
    <w:rsid w:val="006E484E"/>
    <w:rsid w:val="006F0614"/>
    <w:rsid w:val="006F1094"/>
    <w:rsid w:val="007304CF"/>
    <w:rsid w:val="00730858"/>
    <w:rsid w:val="00734FFD"/>
    <w:rsid w:val="00750565"/>
    <w:rsid w:val="007670E9"/>
    <w:rsid w:val="007714AE"/>
    <w:rsid w:val="00772DC4"/>
    <w:rsid w:val="00775DC1"/>
    <w:rsid w:val="007A20DE"/>
    <w:rsid w:val="007B57CC"/>
    <w:rsid w:val="007C3479"/>
    <w:rsid w:val="007C35B0"/>
    <w:rsid w:val="007D1F43"/>
    <w:rsid w:val="007D555B"/>
    <w:rsid w:val="007E5122"/>
    <w:rsid w:val="008211BA"/>
    <w:rsid w:val="00833D99"/>
    <w:rsid w:val="00853795"/>
    <w:rsid w:val="008943FA"/>
    <w:rsid w:val="008A0737"/>
    <w:rsid w:val="008A6E66"/>
    <w:rsid w:val="008B0396"/>
    <w:rsid w:val="008C4AA8"/>
    <w:rsid w:val="00903D0A"/>
    <w:rsid w:val="00915CAF"/>
    <w:rsid w:val="00917841"/>
    <w:rsid w:val="00932EC8"/>
    <w:rsid w:val="00943405"/>
    <w:rsid w:val="00950EC2"/>
    <w:rsid w:val="009561A2"/>
    <w:rsid w:val="00962EE2"/>
    <w:rsid w:val="009633FF"/>
    <w:rsid w:val="0098043F"/>
    <w:rsid w:val="00983890"/>
    <w:rsid w:val="00994D4E"/>
    <w:rsid w:val="009A7808"/>
    <w:rsid w:val="00A475C2"/>
    <w:rsid w:val="00A56927"/>
    <w:rsid w:val="00A76617"/>
    <w:rsid w:val="00A766E0"/>
    <w:rsid w:val="00A814A0"/>
    <w:rsid w:val="00AB5118"/>
    <w:rsid w:val="00AD3999"/>
    <w:rsid w:val="00AE6C15"/>
    <w:rsid w:val="00AF5307"/>
    <w:rsid w:val="00B03AC3"/>
    <w:rsid w:val="00B321BA"/>
    <w:rsid w:val="00B61941"/>
    <w:rsid w:val="00B718C0"/>
    <w:rsid w:val="00B90F4B"/>
    <w:rsid w:val="00B91CD5"/>
    <w:rsid w:val="00BB2008"/>
    <w:rsid w:val="00BB6F19"/>
    <w:rsid w:val="00BD3E9A"/>
    <w:rsid w:val="00C052C2"/>
    <w:rsid w:val="00C2141A"/>
    <w:rsid w:val="00C342B2"/>
    <w:rsid w:val="00C53C4D"/>
    <w:rsid w:val="00C64EAC"/>
    <w:rsid w:val="00C718AF"/>
    <w:rsid w:val="00C84FAC"/>
    <w:rsid w:val="00CA2636"/>
    <w:rsid w:val="00CA36AD"/>
    <w:rsid w:val="00CB3AC6"/>
    <w:rsid w:val="00CB7931"/>
    <w:rsid w:val="00CC12BA"/>
    <w:rsid w:val="00CC78BF"/>
    <w:rsid w:val="00CD20C3"/>
    <w:rsid w:val="00CE34DA"/>
    <w:rsid w:val="00CE5A81"/>
    <w:rsid w:val="00CF7D96"/>
    <w:rsid w:val="00D07597"/>
    <w:rsid w:val="00D20C37"/>
    <w:rsid w:val="00D35201"/>
    <w:rsid w:val="00D3548E"/>
    <w:rsid w:val="00D42D27"/>
    <w:rsid w:val="00D50143"/>
    <w:rsid w:val="00D51454"/>
    <w:rsid w:val="00D64F81"/>
    <w:rsid w:val="00D73C00"/>
    <w:rsid w:val="00D95EB3"/>
    <w:rsid w:val="00DB3118"/>
    <w:rsid w:val="00DB54B6"/>
    <w:rsid w:val="00DD306F"/>
    <w:rsid w:val="00DE6851"/>
    <w:rsid w:val="00E000C2"/>
    <w:rsid w:val="00E07DAA"/>
    <w:rsid w:val="00E2012C"/>
    <w:rsid w:val="00E40508"/>
    <w:rsid w:val="00E42A59"/>
    <w:rsid w:val="00E46906"/>
    <w:rsid w:val="00E634B7"/>
    <w:rsid w:val="00E71FC5"/>
    <w:rsid w:val="00E832FA"/>
    <w:rsid w:val="00E84A59"/>
    <w:rsid w:val="00E87E85"/>
    <w:rsid w:val="00EA36A5"/>
    <w:rsid w:val="00EB49F2"/>
    <w:rsid w:val="00EB4C86"/>
    <w:rsid w:val="00EB4EF2"/>
    <w:rsid w:val="00EB55DA"/>
    <w:rsid w:val="00EC1D4B"/>
    <w:rsid w:val="00EC4F96"/>
    <w:rsid w:val="00EE6872"/>
    <w:rsid w:val="00EF08F6"/>
    <w:rsid w:val="00EF765F"/>
    <w:rsid w:val="00F0612E"/>
    <w:rsid w:val="00F1514F"/>
    <w:rsid w:val="00F2083C"/>
    <w:rsid w:val="00F25FD5"/>
    <w:rsid w:val="00F2725D"/>
    <w:rsid w:val="00F42B6E"/>
    <w:rsid w:val="00F5282E"/>
    <w:rsid w:val="00F54FB5"/>
    <w:rsid w:val="00F562F7"/>
    <w:rsid w:val="00F71489"/>
    <w:rsid w:val="00FA066B"/>
    <w:rsid w:val="00FA1FA8"/>
    <w:rsid w:val="00FB6455"/>
    <w:rsid w:val="00FF6628"/>
    <w:rsid w:val="61F4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semiHidden="0"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uiPriority w:val="39"/>
    <w:pPr>
      <w:spacing w:line="360" w:lineRule="auto"/>
      <w:ind w:left="1440" w:firstLine="480" w:firstLineChars="200"/>
      <w:jc w:val="left"/>
    </w:pPr>
    <w:rPr>
      <w:rFonts w:cstheme="minorHAnsi"/>
      <w:sz w:val="18"/>
      <w:szCs w:val="18"/>
    </w:rPr>
  </w:style>
  <w:style w:type="paragraph" w:styleId="6">
    <w:name w:val="caption"/>
    <w:basedOn w:val="1"/>
    <w:next w:val="1"/>
    <w:semiHidden/>
    <w:unhideWhenUsed/>
    <w:qFormat/>
    <w:uiPriority w:val="0"/>
    <w:pPr>
      <w:jc w:val="center"/>
    </w:pPr>
    <w:rPr>
      <w:rFonts w:eastAsia="黑体" w:asciiTheme="majorHAnsi" w:hAnsiTheme="majorHAnsi" w:cstheme="majorBidi"/>
      <w:sz w:val="20"/>
      <w:szCs w:val="20"/>
    </w:rPr>
  </w:style>
  <w:style w:type="paragraph" w:styleId="7">
    <w:name w:val="Balloon Text"/>
    <w:basedOn w:val="1"/>
    <w:link w:val="23"/>
    <w:semiHidden/>
    <w:unhideWhenUsed/>
    <w:qFormat/>
    <w:uiPriority w:val="99"/>
    <w:rPr>
      <w:sz w:val="18"/>
      <w:szCs w:val="18"/>
    </w:rPr>
  </w:style>
  <w:style w:type="paragraph" w:styleId="8">
    <w:name w:val="footer"/>
    <w:basedOn w:val="1"/>
    <w:link w:val="14"/>
    <w:unhideWhenUsed/>
    <w:uiPriority w:val="99"/>
    <w:pPr>
      <w:tabs>
        <w:tab w:val="center" w:pos="4153"/>
        <w:tab w:val="right" w:pos="8306"/>
      </w:tabs>
      <w:snapToGrid w:val="0"/>
      <w:jc w:val="left"/>
    </w:pPr>
    <w:rPr>
      <w:sz w:val="18"/>
      <w:szCs w:val="18"/>
    </w:rPr>
  </w:style>
  <w:style w:type="paragraph" w:styleId="9">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12">
    <w:name w:val="Default"/>
    <w:uiPriority w:val="0"/>
    <w:pPr>
      <w:widowControl w:val="0"/>
      <w:autoSpaceDE w:val="0"/>
      <w:autoSpaceDN w:val="0"/>
      <w:adjustRightInd w:val="0"/>
    </w:pPr>
    <w:rPr>
      <w:rFonts w:ascii="华文中宋" w:eastAsia="华文中宋" w:cs="华文中宋" w:hAnsiTheme="minorHAnsi"/>
      <w:color w:val="000000"/>
      <w:kern w:val="0"/>
      <w:sz w:val="24"/>
      <w:szCs w:val="24"/>
      <w:lang w:val="en-US" w:eastAsia="zh-CN" w:bidi="ar-SA"/>
    </w:rPr>
  </w:style>
  <w:style w:type="character" w:customStyle="1" w:styleId="13">
    <w:name w:val="页眉 Char"/>
    <w:basedOn w:val="11"/>
    <w:link w:val="9"/>
    <w:uiPriority w:val="99"/>
    <w:rPr>
      <w:sz w:val="18"/>
      <w:szCs w:val="18"/>
    </w:rPr>
  </w:style>
  <w:style w:type="character" w:customStyle="1" w:styleId="14">
    <w:name w:val="页脚 Char"/>
    <w:basedOn w:val="11"/>
    <w:link w:val="8"/>
    <w:uiPriority w:val="99"/>
    <w:rPr>
      <w:sz w:val="18"/>
      <w:szCs w:val="18"/>
    </w:rPr>
  </w:style>
  <w:style w:type="character" w:customStyle="1" w:styleId="15">
    <w:name w:val="标题 1 Char"/>
    <w:basedOn w:val="11"/>
    <w:link w:val="2"/>
    <w:uiPriority w:val="9"/>
    <w:rPr>
      <w:b/>
      <w:bCs/>
      <w:kern w:val="44"/>
      <w:sz w:val="44"/>
      <w:szCs w:val="44"/>
    </w:rPr>
  </w:style>
  <w:style w:type="character" w:customStyle="1" w:styleId="16">
    <w:name w:val="标题 2 Char"/>
    <w:basedOn w:val="11"/>
    <w:link w:val="3"/>
    <w:uiPriority w:val="9"/>
    <w:rPr>
      <w:rFonts w:asciiTheme="majorHAnsi" w:hAnsiTheme="majorHAnsi" w:eastAsiaTheme="majorEastAsia" w:cstheme="majorBidi"/>
      <w:b/>
      <w:bCs/>
      <w:sz w:val="32"/>
      <w:szCs w:val="32"/>
    </w:rPr>
  </w:style>
  <w:style w:type="character" w:customStyle="1" w:styleId="17">
    <w:name w:val="标题 3 Char"/>
    <w:basedOn w:val="11"/>
    <w:link w:val="4"/>
    <w:uiPriority w:val="9"/>
    <w:rPr>
      <w:b/>
      <w:bCs/>
      <w:sz w:val="32"/>
      <w:szCs w:val="32"/>
    </w:rPr>
  </w:style>
  <w:style w:type="character" w:customStyle="1" w:styleId="18">
    <w:name w:val="表格样式 Char"/>
    <w:basedOn w:val="11"/>
    <w:link w:val="19"/>
    <w:locked/>
    <w:uiPriority w:val="0"/>
    <w:rPr>
      <w:rFonts w:ascii="仿宋_GB2312" w:hAnsi="仿宋" w:eastAsia="仿宋_GB2312" w:cs="Times New Roman"/>
      <w:sz w:val="24"/>
      <w:szCs w:val="24"/>
    </w:rPr>
  </w:style>
  <w:style w:type="paragraph" w:customStyle="1" w:styleId="19">
    <w:name w:val="表格样式"/>
    <w:basedOn w:val="1"/>
    <w:link w:val="18"/>
    <w:qFormat/>
    <w:uiPriority w:val="0"/>
    <w:pPr>
      <w:jc w:val="center"/>
    </w:pPr>
    <w:rPr>
      <w:rFonts w:ascii="仿宋_GB2312" w:hAnsi="仿宋" w:eastAsia="仿宋_GB2312" w:cs="Times New Roman"/>
      <w:sz w:val="24"/>
      <w:szCs w:val="24"/>
    </w:rPr>
  </w:style>
  <w:style w:type="character" w:customStyle="1" w:styleId="20">
    <w:name w:val="A19"/>
    <w:uiPriority w:val="99"/>
    <w:rPr>
      <w:rFonts w:cs="FZBoYaSong"/>
      <w:color w:val="000000"/>
      <w:sz w:val="11"/>
      <w:szCs w:val="11"/>
    </w:rPr>
  </w:style>
  <w:style w:type="character" w:customStyle="1" w:styleId="21">
    <w:name w:val="A13"/>
    <w:uiPriority w:val="99"/>
    <w:rPr>
      <w:rFonts w:cs="FZBoYaSong"/>
      <w:color w:val="000000"/>
      <w:sz w:val="11"/>
      <w:szCs w:val="11"/>
    </w:rPr>
  </w:style>
  <w:style w:type="paragraph" w:styleId="22">
    <w:name w:val="List Paragraph"/>
    <w:basedOn w:val="1"/>
    <w:qFormat/>
    <w:uiPriority w:val="34"/>
    <w:pPr>
      <w:ind w:firstLine="420" w:firstLineChars="200"/>
    </w:pPr>
  </w:style>
  <w:style w:type="character" w:customStyle="1" w:styleId="23">
    <w:name w:val="批注框文本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Words>
  <Characters>1314</Characters>
  <Lines>10</Lines>
  <Paragraphs>3</Paragraphs>
  <TotalTime>35</TotalTime>
  <ScaleCrop>false</ScaleCrop>
  <LinksUpToDate>false</LinksUpToDate>
  <CharactersWithSpaces>1541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2020-04-01T04:12:00Z</dcterms:created>
  <dc:creator>闫亚飞</dc:creator>
  <cp:lastModifiedBy>大锐</cp:lastModifiedBy>
  <dcterms:modified xsi:type="dcterms:W3CDTF">2020-04-13T02:45:27Z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