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622" w:tblpY="209"/>
        <w:tblOverlap w:val="never"/>
        <w:tblW w:w="10163" w:type="dxa"/>
        <w:tblInd w:w="0" w:type="dxa"/>
        <w:tblLayout w:type="fixed"/>
        <w:tblCellMar>
          <w:top w:w="0" w:type="dxa"/>
          <w:left w:w="108" w:type="dxa"/>
          <w:bottom w:w="0" w:type="dxa"/>
          <w:right w:w="108" w:type="dxa"/>
        </w:tblCellMar>
      </w:tblPr>
      <w:tblGrid>
        <w:gridCol w:w="1291"/>
        <w:gridCol w:w="1732"/>
        <w:gridCol w:w="236"/>
        <w:gridCol w:w="206"/>
        <w:gridCol w:w="1464"/>
        <w:gridCol w:w="336"/>
        <w:gridCol w:w="1047"/>
        <w:gridCol w:w="277"/>
        <w:gridCol w:w="999"/>
        <w:gridCol w:w="420"/>
        <w:gridCol w:w="1218"/>
        <w:gridCol w:w="701"/>
        <w:gridCol w:w="236"/>
      </w:tblGrid>
      <w:tr>
        <w:tblPrEx>
          <w:tblLayout w:type="fixed"/>
          <w:tblCellMar>
            <w:top w:w="0" w:type="dxa"/>
            <w:left w:w="108" w:type="dxa"/>
            <w:bottom w:w="0" w:type="dxa"/>
            <w:right w:w="108" w:type="dxa"/>
          </w:tblCellMar>
        </w:tblPrEx>
        <w:trPr>
          <w:gridAfter w:val="2"/>
          <w:wAfter w:w="937" w:type="dxa"/>
          <w:trHeight w:val="810" w:hRule="atLeast"/>
        </w:trPr>
        <w:tc>
          <w:tcPr>
            <w:tcW w:w="9226" w:type="dxa"/>
            <w:gridSpan w:val="11"/>
            <w:tcBorders>
              <w:top w:val="nil"/>
              <w:left w:val="nil"/>
              <w:bottom w:val="nil"/>
              <w:right w:val="nil"/>
            </w:tcBorders>
            <w:shd w:val="clear" w:color="auto" w:fill="auto"/>
            <w:noWrap/>
            <w:vAlign w:val="center"/>
          </w:tcPr>
          <w:p>
            <w:pPr>
              <w:widowControl/>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安徽</w:t>
            </w:r>
            <w:r>
              <w:rPr>
                <w:rFonts w:hint="eastAsia" w:ascii="方正小标宋简体" w:hAnsi="宋体" w:eastAsia="方正小标宋简体" w:cs="宋体"/>
                <w:kern w:val="0"/>
                <w:sz w:val="44"/>
                <w:szCs w:val="44"/>
                <w:lang w:eastAsia="zh-CN"/>
              </w:rPr>
              <w:t>省</w:t>
            </w:r>
            <w:r>
              <w:rPr>
                <w:rFonts w:hint="eastAsia" w:ascii="方正小标宋简体" w:hAnsi="宋体" w:eastAsia="方正小标宋简体" w:cs="宋体"/>
                <w:kern w:val="0"/>
                <w:sz w:val="44"/>
                <w:szCs w:val="44"/>
              </w:rPr>
              <w:t>省</w:t>
            </w:r>
            <w:r>
              <w:rPr>
                <w:rFonts w:hint="eastAsia" w:ascii="方正小标宋简体" w:hAnsi="宋体" w:eastAsia="方正小标宋简体" w:cs="宋体"/>
                <w:kern w:val="0"/>
                <w:sz w:val="44"/>
                <w:szCs w:val="44"/>
                <w:lang w:eastAsia="zh-CN"/>
              </w:rPr>
              <w:t>直</w:t>
            </w:r>
            <w:r>
              <w:rPr>
                <w:rFonts w:hint="eastAsia" w:ascii="方正小标宋简体" w:hAnsi="宋体" w:eastAsia="方正小标宋简体" w:cs="宋体"/>
                <w:kern w:val="0"/>
                <w:sz w:val="44"/>
                <w:szCs w:val="44"/>
              </w:rPr>
              <w:t>异地就医备案表</w:t>
            </w:r>
          </w:p>
        </w:tc>
      </w:tr>
      <w:tr>
        <w:tblPrEx>
          <w:tblLayout w:type="fixed"/>
          <w:tblCellMar>
            <w:top w:w="0" w:type="dxa"/>
            <w:left w:w="108" w:type="dxa"/>
            <w:bottom w:w="0" w:type="dxa"/>
            <w:right w:w="108" w:type="dxa"/>
          </w:tblCellMar>
        </w:tblPrEx>
        <w:trPr>
          <w:gridAfter w:val="2"/>
          <w:wAfter w:w="937" w:type="dxa"/>
          <w:trHeight w:val="1399" w:hRule="atLeast"/>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姓名</w:t>
            </w:r>
          </w:p>
        </w:tc>
        <w:tc>
          <w:tcPr>
            <w:tcW w:w="217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c>
          <w:tcPr>
            <w:tcW w:w="180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性别</w:t>
            </w:r>
          </w:p>
        </w:tc>
        <w:tc>
          <w:tcPr>
            <w:tcW w:w="132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c>
          <w:tcPr>
            <w:tcW w:w="999"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险种</w:t>
            </w:r>
          </w:p>
        </w:tc>
        <w:tc>
          <w:tcPr>
            <w:tcW w:w="1638"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cs="宋体"/>
                <w:kern w:val="0"/>
                <w:sz w:val="18"/>
                <w:szCs w:val="18"/>
              </w:rPr>
            </w:pPr>
            <w:r>
              <w:rPr>
                <w:rFonts w:hint="eastAsia" w:ascii="宋体" w:hAnsi="宋体" w:cs="宋体"/>
                <w:kern w:val="0"/>
                <w:sz w:val="18"/>
                <w:szCs w:val="18"/>
              </w:rPr>
              <w:t>1.职工医保</w:t>
            </w:r>
            <w:r>
              <w:rPr>
                <w:rFonts w:hint="eastAsia" w:ascii="宋体" w:hAnsi="宋体" w:cs="宋体"/>
                <w:kern w:val="0"/>
                <w:sz w:val="18"/>
                <w:szCs w:val="18"/>
              </w:rPr>
              <w:br w:type="textWrapping"/>
            </w:r>
            <w:r>
              <w:rPr>
                <w:rFonts w:hint="eastAsia" w:ascii="宋体" w:hAnsi="宋体" w:cs="宋体"/>
                <w:kern w:val="0"/>
                <w:sz w:val="18"/>
                <w:szCs w:val="18"/>
              </w:rPr>
              <w:t>2.城乡居民医保</w:t>
            </w:r>
            <w:r>
              <w:rPr>
                <w:rFonts w:hint="eastAsia" w:ascii="宋体" w:hAnsi="宋体" w:cs="宋体"/>
                <w:kern w:val="0"/>
                <w:sz w:val="18"/>
                <w:szCs w:val="18"/>
              </w:rPr>
              <w:br w:type="textWrapping"/>
            </w:r>
            <w:r>
              <w:rPr>
                <w:rFonts w:hint="eastAsia" w:ascii="宋体" w:hAnsi="宋体" w:cs="宋体"/>
                <w:kern w:val="0"/>
                <w:sz w:val="18"/>
                <w:szCs w:val="18"/>
              </w:rPr>
              <w:t>3.城镇居民医保</w:t>
            </w:r>
            <w:r>
              <w:rPr>
                <w:rFonts w:hint="eastAsia" w:ascii="宋体" w:hAnsi="宋体" w:cs="宋体"/>
                <w:kern w:val="0"/>
                <w:sz w:val="18"/>
                <w:szCs w:val="18"/>
              </w:rPr>
              <w:br w:type="textWrapping"/>
            </w:r>
            <w:r>
              <w:rPr>
                <w:rFonts w:hint="eastAsia" w:ascii="宋体" w:hAnsi="宋体" w:cs="宋体"/>
                <w:kern w:val="0"/>
                <w:sz w:val="18"/>
                <w:szCs w:val="18"/>
              </w:rPr>
              <w:t>4.新农合</w:t>
            </w:r>
          </w:p>
        </w:tc>
      </w:tr>
      <w:tr>
        <w:tblPrEx>
          <w:tblLayout w:type="fixed"/>
          <w:tblCellMar>
            <w:top w:w="0" w:type="dxa"/>
            <w:left w:w="108" w:type="dxa"/>
            <w:bottom w:w="0" w:type="dxa"/>
            <w:right w:w="108" w:type="dxa"/>
          </w:tblCellMar>
        </w:tblPrEx>
        <w:trPr>
          <w:gridAfter w:val="2"/>
          <w:wAfter w:w="937" w:type="dxa"/>
          <w:trHeight w:val="1710" w:hRule="atLeast"/>
        </w:trPr>
        <w:tc>
          <w:tcPr>
            <w:tcW w:w="129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人员类别</w:t>
            </w:r>
          </w:p>
        </w:tc>
        <w:tc>
          <w:tcPr>
            <w:tcW w:w="2174"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cs="宋体"/>
                <w:kern w:val="0"/>
                <w:sz w:val="18"/>
                <w:szCs w:val="18"/>
              </w:rPr>
            </w:pPr>
            <w:r>
              <w:rPr>
                <w:rFonts w:hint="eastAsia" w:ascii="宋体" w:hAnsi="宋体" w:cs="宋体"/>
                <w:kern w:val="0"/>
                <w:sz w:val="18"/>
                <w:szCs w:val="18"/>
              </w:rPr>
              <w:t>1.异地安置退休人员</w:t>
            </w:r>
            <w:r>
              <w:rPr>
                <w:rFonts w:hint="eastAsia" w:ascii="宋体" w:hAnsi="宋体" w:cs="宋体"/>
                <w:kern w:val="0"/>
                <w:sz w:val="18"/>
                <w:szCs w:val="18"/>
              </w:rPr>
              <w:br w:type="textWrapping"/>
            </w:r>
            <w:r>
              <w:rPr>
                <w:rFonts w:hint="eastAsia" w:ascii="宋体" w:hAnsi="宋体" w:cs="宋体"/>
                <w:kern w:val="0"/>
                <w:sz w:val="18"/>
                <w:szCs w:val="18"/>
              </w:rPr>
              <w:t>2.异地长期居住人员</w:t>
            </w:r>
            <w:r>
              <w:rPr>
                <w:rFonts w:hint="eastAsia" w:ascii="宋体" w:hAnsi="宋体" w:cs="宋体"/>
                <w:kern w:val="0"/>
                <w:sz w:val="18"/>
                <w:szCs w:val="18"/>
              </w:rPr>
              <w:br w:type="textWrapping"/>
            </w:r>
            <w:r>
              <w:rPr>
                <w:rFonts w:hint="eastAsia" w:ascii="宋体" w:hAnsi="宋体" w:cs="宋体"/>
                <w:kern w:val="0"/>
                <w:sz w:val="18"/>
                <w:szCs w:val="18"/>
              </w:rPr>
              <w:t>3.常驻异地工作人员</w:t>
            </w:r>
            <w:r>
              <w:rPr>
                <w:rFonts w:hint="eastAsia" w:ascii="宋体" w:hAnsi="宋体" w:cs="宋体"/>
                <w:kern w:val="0"/>
                <w:sz w:val="18"/>
                <w:szCs w:val="18"/>
              </w:rPr>
              <w:br w:type="textWrapping"/>
            </w:r>
            <w:r>
              <w:rPr>
                <w:rFonts w:hint="eastAsia" w:ascii="宋体" w:hAnsi="宋体" w:cs="宋体"/>
                <w:kern w:val="0"/>
                <w:sz w:val="18"/>
                <w:szCs w:val="18"/>
              </w:rPr>
              <w:t>4.异地转诊人员</w:t>
            </w:r>
            <w:r>
              <w:rPr>
                <w:rFonts w:hint="eastAsia" w:ascii="宋体" w:hAnsi="宋体" w:cs="宋体"/>
                <w:kern w:val="0"/>
                <w:sz w:val="18"/>
                <w:szCs w:val="18"/>
              </w:rPr>
              <w:br w:type="textWrapping"/>
            </w:r>
            <w:r>
              <w:rPr>
                <w:rFonts w:hint="eastAsia" w:ascii="宋体" w:hAnsi="宋体" w:cs="宋体"/>
                <w:kern w:val="0"/>
                <w:sz w:val="18"/>
                <w:szCs w:val="18"/>
              </w:rPr>
              <w:t>5.其他符合参保地规定人员</w:t>
            </w:r>
          </w:p>
        </w:tc>
        <w:tc>
          <w:tcPr>
            <w:tcW w:w="1800" w:type="dxa"/>
            <w:gridSpan w:val="2"/>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登记类别</w:t>
            </w:r>
          </w:p>
        </w:tc>
        <w:tc>
          <w:tcPr>
            <w:tcW w:w="3961" w:type="dxa"/>
            <w:gridSpan w:val="5"/>
            <w:tcBorders>
              <w:top w:val="single" w:color="auto" w:sz="4" w:space="0"/>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1.新增</w:t>
            </w:r>
            <w:r>
              <w:rPr>
                <w:rFonts w:hint="eastAsia" w:ascii="宋体" w:hAnsi="宋体" w:cs="宋体"/>
                <w:kern w:val="0"/>
                <w:sz w:val="18"/>
                <w:szCs w:val="18"/>
              </w:rPr>
              <w:br w:type="textWrapping"/>
            </w:r>
            <w:r>
              <w:rPr>
                <w:rFonts w:hint="eastAsia" w:ascii="宋体" w:hAnsi="宋体" w:cs="宋体"/>
                <w:kern w:val="0"/>
                <w:sz w:val="18"/>
                <w:szCs w:val="18"/>
              </w:rPr>
              <w:t>2.变更</w:t>
            </w:r>
          </w:p>
        </w:tc>
      </w:tr>
      <w:tr>
        <w:tblPrEx>
          <w:tblLayout w:type="fixed"/>
          <w:tblCellMar>
            <w:top w:w="0" w:type="dxa"/>
            <w:left w:w="108" w:type="dxa"/>
            <w:bottom w:w="0" w:type="dxa"/>
            <w:right w:w="108" w:type="dxa"/>
          </w:tblCellMar>
        </w:tblPrEx>
        <w:trPr>
          <w:gridAfter w:val="2"/>
          <w:wAfter w:w="937" w:type="dxa"/>
          <w:trHeight w:val="608" w:hRule="atLeast"/>
        </w:trPr>
        <w:tc>
          <w:tcPr>
            <w:tcW w:w="129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社会保障码</w:t>
            </w:r>
          </w:p>
        </w:tc>
        <w:tc>
          <w:tcPr>
            <w:tcW w:w="217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c>
          <w:tcPr>
            <w:tcW w:w="4123"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社会保障卡卡号</w:t>
            </w:r>
          </w:p>
        </w:tc>
        <w:tc>
          <w:tcPr>
            <w:tcW w:w="163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gridAfter w:val="2"/>
          <w:wAfter w:w="937" w:type="dxa"/>
          <w:trHeight w:val="747" w:hRule="atLeast"/>
        </w:trPr>
        <w:tc>
          <w:tcPr>
            <w:tcW w:w="129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参保地家庭住址</w:t>
            </w:r>
          </w:p>
        </w:tc>
        <w:tc>
          <w:tcPr>
            <w:tcW w:w="217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c>
          <w:tcPr>
            <w:tcW w:w="4123"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异地联系地址</w:t>
            </w:r>
          </w:p>
        </w:tc>
        <w:tc>
          <w:tcPr>
            <w:tcW w:w="163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gridAfter w:val="2"/>
          <w:wAfter w:w="937" w:type="dxa"/>
          <w:trHeight w:val="636" w:hRule="atLeast"/>
        </w:trPr>
        <w:tc>
          <w:tcPr>
            <w:tcW w:w="1291"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联系电话1</w:t>
            </w:r>
          </w:p>
        </w:tc>
        <w:tc>
          <w:tcPr>
            <w:tcW w:w="217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c>
          <w:tcPr>
            <w:tcW w:w="4123"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联系电话2</w:t>
            </w:r>
          </w:p>
        </w:tc>
        <w:tc>
          <w:tcPr>
            <w:tcW w:w="163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gridAfter w:val="2"/>
          <w:wAfter w:w="937" w:type="dxa"/>
          <w:trHeight w:val="1200" w:hRule="atLeast"/>
        </w:trPr>
        <w:tc>
          <w:tcPr>
            <w:tcW w:w="129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转往省</w:t>
            </w:r>
            <w:r>
              <w:rPr>
                <w:rFonts w:hint="eastAsia" w:ascii="宋体" w:hAnsi="宋体" w:cs="宋体"/>
                <w:kern w:val="0"/>
                <w:sz w:val="18"/>
                <w:szCs w:val="18"/>
              </w:rPr>
              <w:br w:type="textWrapping"/>
            </w:r>
            <w:r>
              <w:rPr>
                <w:rFonts w:hint="eastAsia" w:ascii="宋体" w:hAnsi="宋体" w:cs="宋体"/>
                <w:kern w:val="0"/>
                <w:sz w:val="18"/>
                <w:szCs w:val="18"/>
              </w:rPr>
              <w:t>（市、区）</w:t>
            </w:r>
          </w:p>
        </w:tc>
        <w:tc>
          <w:tcPr>
            <w:tcW w:w="2174" w:type="dxa"/>
            <w:gridSpan w:val="3"/>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c>
          <w:tcPr>
            <w:tcW w:w="1464" w:type="dxa"/>
            <w:tcBorders>
              <w:top w:val="nil"/>
              <w:left w:val="nil"/>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地区</w:t>
            </w:r>
            <w:r>
              <w:rPr>
                <w:rFonts w:hint="eastAsia" w:ascii="宋体" w:hAnsi="宋体" w:cs="宋体"/>
                <w:kern w:val="0"/>
                <w:sz w:val="18"/>
                <w:szCs w:val="18"/>
              </w:rPr>
              <w:br w:type="textWrapping"/>
            </w:r>
            <w:r>
              <w:rPr>
                <w:rFonts w:hint="eastAsia" w:ascii="宋体" w:hAnsi="宋体" w:cs="宋体"/>
                <w:kern w:val="0"/>
                <w:sz w:val="18"/>
                <w:szCs w:val="18"/>
              </w:rPr>
              <w:t>（市、州）</w:t>
            </w:r>
          </w:p>
        </w:tc>
        <w:tc>
          <w:tcPr>
            <w:tcW w:w="1660" w:type="dxa"/>
            <w:gridSpan w:val="3"/>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c>
          <w:tcPr>
            <w:tcW w:w="99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县（区）</w:t>
            </w:r>
          </w:p>
        </w:tc>
        <w:tc>
          <w:tcPr>
            <w:tcW w:w="163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gridAfter w:val="2"/>
          <w:wAfter w:w="937" w:type="dxa"/>
          <w:trHeight w:val="756" w:hRule="atLeast"/>
        </w:trPr>
        <w:tc>
          <w:tcPr>
            <w:tcW w:w="1291"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参保地经办</w:t>
            </w:r>
            <w:r>
              <w:rPr>
                <w:rFonts w:hint="eastAsia" w:ascii="宋体" w:hAnsi="宋体" w:cs="宋体"/>
                <w:kern w:val="0"/>
                <w:sz w:val="18"/>
                <w:szCs w:val="18"/>
              </w:rPr>
              <w:br w:type="textWrapping"/>
            </w:r>
            <w:r>
              <w:rPr>
                <w:rFonts w:hint="eastAsia" w:ascii="宋体" w:hAnsi="宋体" w:cs="宋体"/>
                <w:kern w:val="0"/>
                <w:sz w:val="18"/>
                <w:szCs w:val="18"/>
              </w:rPr>
              <w:t>机构名称</w:t>
            </w:r>
          </w:p>
        </w:tc>
        <w:tc>
          <w:tcPr>
            <w:tcW w:w="2174"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c>
          <w:tcPr>
            <w:tcW w:w="4123"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参保地经办机构电话</w:t>
            </w:r>
          </w:p>
        </w:tc>
        <w:tc>
          <w:tcPr>
            <w:tcW w:w="163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300" w:lineRule="exact"/>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gridAfter w:val="2"/>
          <w:wAfter w:w="937" w:type="dxa"/>
          <w:trHeight w:val="2564" w:hRule="atLeast"/>
        </w:trPr>
        <w:tc>
          <w:tcPr>
            <w:tcW w:w="9226"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hint="eastAsia" w:ascii="宋体" w:hAnsi="宋体" w:cs="宋体"/>
                <w:kern w:val="0"/>
                <w:sz w:val="18"/>
                <w:szCs w:val="18"/>
              </w:rPr>
            </w:pPr>
            <w:r>
              <w:rPr>
                <w:rFonts w:hint="eastAsia" w:ascii="宋体" w:hAnsi="宋体" w:cs="宋体"/>
                <w:kern w:val="0"/>
                <w:sz w:val="18"/>
                <w:szCs w:val="18"/>
              </w:rPr>
              <w:t xml:space="preserve">                                         </w:t>
            </w:r>
            <w:r>
              <w:rPr>
                <w:rFonts w:hint="eastAsia" w:ascii="宋体" w:hAnsi="宋体" w:cs="宋体"/>
                <w:b/>
                <w:bCs/>
                <w:kern w:val="0"/>
                <w:sz w:val="18"/>
                <w:szCs w:val="18"/>
              </w:rPr>
              <w:t xml:space="preserve"> 温馨提示</w:t>
            </w:r>
            <w:r>
              <w:rPr>
                <w:rFonts w:hint="eastAsia" w:ascii="宋体" w:hAnsi="宋体" w:cs="宋体"/>
                <w:kern w:val="0"/>
                <w:sz w:val="18"/>
                <w:szCs w:val="18"/>
              </w:rPr>
              <w:br w:type="textWrapping"/>
            </w:r>
            <w:r>
              <w:rPr>
                <w:rFonts w:hint="eastAsia" w:ascii="宋体" w:hAnsi="宋体" w:cs="宋体"/>
                <w:kern w:val="0"/>
                <w:sz w:val="18"/>
                <w:szCs w:val="18"/>
              </w:rPr>
              <w:t xml:space="preserve">    1.省内异地就医执行参保地政策，直接结算和回参保地报销待遇基本一致。</w:t>
            </w:r>
            <w:r>
              <w:rPr>
                <w:rFonts w:hint="eastAsia" w:ascii="宋体" w:hAnsi="宋体" w:cs="宋体"/>
                <w:kern w:val="0"/>
                <w:sz w:val="18"/>
                <w:szCs w:val="18"/>
              </w:rPr>
              <w:br w:type="textWrapping"/>
            </w:r>
            <w:r>
              <w:rPr>
                <w:rFonts w:hint="eastAsia" w:ascii="宋体" w:hAnsi="宋体" w:cs="宋体"/>
                <w:kern w:val="0"/>
                <w:sz w:val="18"/>
                <w:szCs w:val="18"/>
              </w:rPr>
              <w:t xml:space="preserve">    2.跨省异地就医执行就医地目录，参保地起付线、封顶线及支付比例。因各地的目录差异，直接结算和回参保</w:t>
            </w:r>
          </w:p>
          <w:p>
            <w:pPr>
              <w:widowControl/>
              <w:spacing w:line="300" w:lineRule="exact"/>
              <w:ind w:firstLine="540" w:firstLineChars="300"/>
              <w:jc w:val="left"/>
              <w:rPr>
                <w:rFonts w:ascii="宋体" w:hAnsi="宋体" w:cs="宋体"/>
                <w:kern w:val="0"/>
                <w:sz w:val="18"/>
                <w:szCs w:val="18"/>
              </w:rPr>
            </w:pPr>
            <w:r>
              <w:rPr>
                <w:rFonts w:hint="eastAsia" w:ascii="宋体" w:hAnsi="宋体" w:cs="宋体"/>
                <w:kern w:val="0"/>
                <w:sz w:val="18"/>
                <w:szCs w:val="18"/>
              </w:rPr>
              <w:t>地报销可能存在待遇差，属于正常现象。</w:t>
            </w:r>
            <w:r>
              <w:rPr>
                <w:rFonts w:hint="eastAsia" w:ascii="宋体" w:hAnsi="宋体" w:cs="宋体"/>
                <w:kern w:val="0"/>
                <w:sz w:val="18"/>
                <w:szCs w:val="18"/>
              </w:rPr>
              <w:br w:type="textWrapping"/>
            </w:r>
            <w:r>
              <w:rPr>
                <w:rFonts w:hint="eastAsia" w:ascii="宋体" w:hAnsi="宋体" w:cs="宋体"/>
                <w:kern w:val="0"/>
                <w:sz w:val="18"/>
                <w:szCs w:val="18"/>
              </w:rPr>
              <w:t xml:space="preserve">    3.在国家发布的异地就医定点医疗机构完成直接结算的，原则上不允许因为正常的待遇差办理退费。</w:t>
            </w:r>
            <w:r>
              <w:rPr>
                <w:rFonts w:hint="eastAsia" w:ascii="宋体" w:hAnsi="宋体" w:cs="宋体"/>
                <w:kern w:val="0"/>
                <w:sz w:val="18"/>
                <w:szCs w:val="18"/>
              </w:rPr>
              <w:br w:type="textWrapping"/>
            </w:r>
            <w:r>
              <w:rPr>
                <w:rFonts w:hint="eastAsia" w:ascii="宋体" w:hAnsi="宋体" w:cs="宋体"/>
                <w:kern w:val="0"/>
                <w:sz w:val="18"/>
                <w:szCs w:val="18"/>
              </w:rPr>
              <w:t xml:space="preserve">    4.未按规定办理备案手续或在就医地非异地就医定点医疗机构发生的医疗费用，按照参保地现有规定办理。</w:t>
            </w:r>
            <w:r>
              <w:rPr>
                <w:rFonts w:hint="eastAsia" w:ascii="宋体" w:hAnsi="宋体" w:cs="宋体"/>
                <w:kern w:val="0"/>
                <w:sz w:val="18"/>
                <w:szCs w:val="18"/>
              </w:rPr>
              <w:br w:type="textWrapping"/>
            </w:r>
            <w:r>
              <w:rPr>
                <w:rFonts w:hint="eastAsia" w:ascii="宋体" w:hAnsi="宋体" w:cs="宋体"/>
                <w:kern w:val="0"/>
                <w:sz w:val="18"/>
                <w:szCs w:val="18"/>
              </w:rPr>
              <w:t xml:space="preserve">    5.异地就医直接结算中遇到任何问题，可具体咨询参保地经办机构。</w:t>
            </w:r>
          </w:p>
        </w:tc>
      </w:tr>
      <w:tr>
        <w:tblPrEx>
          <w:tblLayout w:type="fixed"/>
          <w:tblCellMar>
            <w:top w:w="0" w:type="dxa"/>
            <w:left w:w="108" w:type="dxa"/>
            <w:bottom w:w="0" w:type="dxa"/>
            <w:right w:w="108" w:type="dxa"/>
          </w:tblCellMar>
        </w:tblPrEx>
        <w:trPr>
          <w:trHeight w:val="285" w:hRule="atLeast"/>
        </w:trPr>
        <w:tc>
          <w:tcPr>
            <w:tcW w:w="3023" w:type="dxa"/>
            <w:gridSpan w:val="2"/>
            <w:tcBorders>
              <w:top w:val="nil"/>
              <w:left w:val="nil"/>
              <w:bottom w:val="nil"/>
              <w:right w:val="nil"/>
            </w:tcBorders>
            <w:shd w:val="clear" w:color="auto" w:fill="auto"/>
            <w:noWrap/>
            <w:vAlign w:val="center"/>
          </w:tcPr>
          <w:p>
            <w:pPr>
              <w:widowControl/>
              <w:spacing w:line="300" w:lineRule="exact"/>
              <w:jc w:val="left"/>
              <w:rPr>
                <w:rFonts w:ascii="宋体" w:hAnsi="宋体" w:cs="宋体"/>
                <w:kern w:val="0"/>
                <w:sz w:val="18"/>
                <w:szCs w:val="18"/>
              </w:rPr>
            </w:pPr>
          </w:p>
        </w:tc>
        <w:tc>
          <w:tcPr>
            <w:tcW w:w="236" w:type="dxa"/>
            <w:tcBorders>
              <w:top w:val="nil"/>
              <w:left w:val="nil"/>
              <w:bottom w:val="nil"/>
              <w:right w:val="nil"/>
            </w:tcBorders>
            <w:shd w:val="clear" w:color="auto" w:fill="auto"/>
            <w:noWrap/>
            <w:vAlign w:val="center"/>
          </w:tcPr>
          <w:p>
            <w:pPr>
              <w:widowControl/>
              <w:spacing w:line="300" w:lineRule="exact"/>
              <w:jc w:val="left"/>
              <w:rPr>
                <w:rFonts w:ascii="宋体" w:hAnsi="宋体" w:cs="宋体"/>
                <w:kern w:val="0"/>
                <w:sz w:val="18"/>
                <w:szCs w:val="18"/>
              </w:rPr>
            </w:pPr>
          </w:p>
        </w:tc>
        <w:tc>
          <w:tcPr>
            <w:tcW w:w="3053" w:type="dxa"/>
            <w:gridSpan w:val="4"/>
            <w:tcBorders>
              <w:top w:val="nil"/>
              <w:left w:val="nil"/>
              <w:bottom w:val="nil"/>
              <w:right w:val="nil"/>
            </w:tcBorders>
            <w:shd w:val="clear" w:color="auto" w:fill="auto"/>
            <w:noWrap/>
            <w:vAlign w:val="center"/>
          </w:tcPr>
          <w:p>
            <w:pPr>
              <w:widowControl/>
              <w:spacing w:line="300" w:lineRule="exact"/>
              <w:jc w:val="left"/>
              <w:rPr>
                <w:rFonts w:ascii="宋体" w:hAnsi="宋体" w:cs="宋体"/>
                <w:kern w:val="0"/>
                <w:sz w:val="18"/>
                <w:szCs w:val="18"/>
              </w:rPr>
            </w:pPr>
          </w:p>
        </w:tc>
        <w:tc>
          <w:tcPr>
            <w:tcW w:w="1696" w:type="dxa"/>
            <w:gridSpan w:val="3"/>
            <w:tcBorders>
              <w:top w:val="nil"/>
              <w:left w:val="nil"/>
              <w:bottom w:val="nil"/>
              <w:right w:val="nil"/>
            </w:tcBorders>
            <w:shd w:val="clear" w:color="auto" w:fill="auto"/>
            <w:noWrap/>
            <w:vAlign w:val="center"/>
          </w:tcPr>
          <w:p>
            <w:pPr>
              <w:widowControl/>
              <w:spacing w:line="300" w:lineRule="exact"/>
              <w:jc w:val="left"/>
              <w:rPr>
                <w:rFonts w:ascii="宋体" w:hAnsi="宋体" w:cs="宋体"/>
                <w:kern w:val="0"/>
                <w:sz w:val="18"/>
                <w:szCs w:val="18"/>
              </w:rPr>
            </w:pPr>
          </w:p>
        </w:tc>
        <w:tc>
          <w:tcPr>
            <w:tcW w:w="1218" w:type="dxa"/>
            <w:tcBorders>
              <w:top w:val="nil"/>
              <w:left w:val="nil"/>
              <w:bottom w:val="nil"/>
              <w:right w:val="nil"/>
            </w:tcBorders>
            <w:shd w:val="clear" w:color="auto" w:fill="auto"/>
            <w:noWrap/>
            <w:vAlign w:val="center"/>
          </w:tcPr>
          <w:p>
            <w:pPr>
              <w:widowControl/>
              <w:spacing w:line="300" w:lineRule="exact"/>
              <w:jc w:val="left"/>
              <w:rPr>
                <w:rFonts w:ascii="宋体" w:hAnsi="宋体" w:cs="宋体"/>
                <w:kern w:val="0"/>
                <w:sz w:val="18"/>
                <w:szCs w:val="18"/>
              </w:rPr>
            </w:pPr>
          </w:p>
        </w:tc>
        <w:tc>
          <w:tcPr>
            <w:tcW w:w="701" w:type="dxa"/>
            <w:tcBorders>
              <w:top w:val="nil"/>
              <w:left w:val="nil"/>
              <w:bottom w:val="nil"/>
              <w:right w:val="nil"/>
            </w:tcBorders>
            <w:shd w:val="clear" w:color="auto" w:fill="auto"/>
            <w:noWrap/>
            <w:vAlign w:val="center"/>
          </w:tcPr>
          <w:p>
            <w:pPr>
              <w:widowControl/>
              <w:spacing w:line="300" w:lineRule="exact"/>
              <w:jc w:val="left"/>
              <w:rPr>
                <w:rFonts w:ascii="宋体" w:hAnsi="宋体" w:cs="宋体"/>
                <w:kern w:val="0"/>
                <w:sz w:val="18"/>
                <w:szCs w:val="18"/>
              </w:rPr>
            </w:pPr>
          </w:p>
        </w:tc>
        <w:tc>
          <w:tcPr>
            <w:tcW w:w="236" w:type="dxa"/>
            <w:tcBorders>
              <w:top w:val="nil"/>
              <w:left w:val="nil"/>
              <w:bottom w:val="nil"/>
              <w:right w:val="nil"/>
            </w:tcBorders>
            <w:shd w:val="clear" w:color="auto" w:fill="auto"/>
            <w:noWrap/>
            <w:vAlign w:val="center"/>
          </w:tcPr>
          <w:p>
            <w:pPr>
              <w:widowControl/>
              <w:spacing w:line="300" w:lineRule="exact"/>
              <w:jc w:val="left"/>
              <w:rPr>
                <w:rFonts w:ascii="宋体" w:hAnsi="宋体" w:cs="宋体"/>
                <w:kern w:val="0"/>
                <w:sz w:val="18"/>
                <w:szCs w:val="18"/>
              </w:rPr>
            </w:pPr>
          </w:p>
        </w:tc>
      </w:tr>
      <w:tr>
        <w:tblPrEx>
          <w:tblLayout w:type="fixed"/>
          <w:tblCellMar>
            <w:top w:w="0" w:type="dxa"/>
            <w:left w:w="108" w:type="dxa"/>
            <w:bottom w:w="0" w:type="dxa"/>
            <w:right w:w="108" w:type="dxa"/>
          </w:tblCellMar>
        </w:tblPrEx>
        <w:trPr>
          <w:gridAfter w:val="2"/>
          <w:wAfter w:w="937" w:type="dxa"/>
          <w:trHeight w:val="660" w:hRule="atLeast"/>
        </w:trPr>
        <w:tc>
          <w:tcPr>
            <w:tcW w:w="9226" w:type="dxa"/>
            <w:gridSpan w:val="11"/>
            <w:tcBorders>
              <w:top w:val="nil"/>
              <w:left w:val="nil"/>
              <w:bottom w:val="nil"/>
              <w:right w:val="nil"/>
            </w:tcBorders>
            <w:shd w:val="clear" w:color="auto" w:fill="auto"/>
            <w:noWrap w:val="0"/>
            <w:vAlign w:val="center"/>
          </w:tcPr>
          <w:p>
            <w:pPr>
              <w:widowControl/>
              <w:spacing w:line="300" w:lineRule="exact"/>
              <w:jc w:val="left"/>
              <w:rPr>
                <w:rFonts w:ascii="宋体" w:hAnsi="宋体" w:cs="宋体"/>
                <w:kern w:val="0"/>
                <w:sz w:val="18"/>
                <w:szCs w:val="18"/>
              </w:rPr>
            </w:pPr>
            <w:r>
              <w:rPr>
                <w:rFonts w:hint="eastAsia" w:ascii="宋体" w:hAnsi="宋体" w:cs="宋体"/>
                <w:kern w:val="0"/>
                <w:sz w:val="18"/>
                <w:szCs w:val="18"/>
              </w:rPr>
              <w:t>注：各市和异地就医定点医疗机构应将本表嵌入本地业务系统，待参保人完成备案后，直接为参保人打印，不得要求参保人再填写。</w:t>
            </w:r>
          </w:p>
        </w:tc>
      </w:tr>
    </w:tbl>
    <w:p>
      <w:pPr>
        <w:keepNext w:val="0"/>
        <w:keepLines w:val="0"/>
        <w:pageBreakBefore w:val="0"/>
        <w:widowControl/>
        <w:kinsoku/>
        <w:wordWrap/>
        <w:overflowPunct/>
        <w:topLinePunct w:val="0"/>
        <w:autoSpaceDE/>
        <w:autoSpaceDN/>
        <w:bidi w:val="0"/>
        <w:adjustRightInd w:val="0"/>
        <w:snapToGrid w:val="0"/>
        <w:spacing w:after="0" w:line="640" w:lineRule="exact"/>
        <w:ind w:right="0" w:rightChars="0"/>
        <w:jc w:val="both"/>
        <w:textAlignment w:val="auto"/>
        <w:outlineLvl w:val="9"/>
        <w:rPr>
          <w:rFonts w:hint="eastAsia" w:ascii="仿宋_GB2312" w:hAnsi="仿宋_GB2312" w:eastAsia="仿宋_GB2312" w:cs="仿宋_GB2312"/>
          <w:sz w:val="32"/>
          <w:szCs w:val="32"/>
          <w:lang w:val="en-US" w:eastAsia="zh-CN"/>
        </w:rPr>
      </w:pPr>
      <w:bookmarkStart w:id="0" w:name="_GoBack"/>
    </w:p>
    <w:bookmarkEnd w:id="0"/>
    <w:sectPr>
      <w:pgSz w:w="11906" w:h="16838"/>
      <w:pgMar w:top="2041" w:right="1474" w:bottom="1701" w:left="1588"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2"/>
  </w:compat>
  <w:rsids>
    <w:rsidRoot w:val="00D31D50"/>
    <w:rsid w:val="00015938"/>
    <w:rsid w:val="00133337"/>
    <w:rsid w:val="00175B18"/>
    <w:rsid w:val="001768D0"/>
    <w:rsid w:val="00276DDA"/>
    <w:rsid w:val="00314DA9"/>
    <w:rsid w:val="00323B43"/>
    <w:rsid w:val="0034310B"/>
    <w:rsid w:val="003A5211"/>
    <w:rsid w:val="003D37D8"/>
    <w:rsid w:val="003F6D4D"/>
    <w:rsid w:val="00426133"/>
    <w:rsid w:val="004358AB"/>
    <w:rsid w:val="004475E8"/>
    <w:rsid w:val="004C21C1"/>
    <w:rsid w:val="004E1585"/>
    <w:rsid w:val="005317BB"/>
    <w:rsid w:val="0063623D"/>
    <w:rsid w:val="006C3899"/>
    <w:rsid w:val="006F70F9"/>
    <w:rsid w:val="00743852"/>
    <w:rsid w:val="00746F0F"/>
    <w:rsid w:val="007E4BCE"/>
    <w:rsid w:val="0082336C"/>
    <w:rsid w:val="00844464"/>
    <w:rsid w:val="008A1511"/>
    <w:rsid w:val="008B7726"/>
    <w:rsid w:val="008D7831"/>
    <w:rsid w:val="008F4CD7"/>
    <w:rsid w:val="008F6666"/>
    <w:rsid w:val="009A0E4E"/>
    <w:rsid w:val="00A732BF"/>
    <w:rsid w:val="00A85ABB"/>
    <w:rsid w:val="00A92FC9"/>
    <w:rsid w:val="00A96E48"/>
    <w:rsid w:val="00AA5A34"/>
    <w:rsid w:val="00B211BD"/>
    <w:rsid w:val="00B26E83"/>
    <w:rsid w:val="00B41D72"/>
    <w:rsid w:val="00B955EB"/>
    <w:rsid w:val="00C45E4A"/>
    <w:rsid w:val="00C761DC"/>
    <w:rsid w:val="00C95960"/>
    <w:rsid w:val="00D0178E"/>
    <w:rsid w:val="00D31D50"/>
    <w:rsid w:val="00D34BA9"/>
    <w:rsid w:val="00E059DB"/>
    <w:rsid w:val="00E171DE"/>
    <w:rsid w:val="00E61FBD"/>
    <w:rsid w:val="00E720F2"/>
    <w:rsid w:val="00EB3A26"/>
    <w:rsid w:val="00EC1DD3"/>
    <w:rsid w:val="00F219E2"/>
    <w:rsid w:val="0763531B"/>
    <w:rsid w:val="106D45BE"/>
    <w:rsid w:val="113621D4"/>
    <w:rsid w:val="1E2C7EDE"/>
    <w:rsid w:val="28AC3443"/>
    <w:rsid w:val="2C730850"/>
    <w:rsid w:val="306E520B"/>
    <w:rsid w:val="317A5FDC"/>
    <w:rsid w:val="386C6CA3"/>
    <w:rsid w:val="39E2354B"/>
    <w:rsid w:val="4E926AA8"/>
    <w:rsid w:val="53396329"/>
    <w:rsid w:val="55BB04CB"/>
    <w:rsid w:val="582067AC"/>
    <w:rsid w:val="5BD5293F"/>
    <w:rsid w:val="60B8489E"/>
    <w:rsid w:val="650E543C"/>
    <w:rsid w:val="69FF0A64"/>
    <w:rsid w:val="719E236E"/>
    <w:rsid w:val="765E0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151</Words>
  <Characters>866</Characters>
  <Lines>7</Lines>
  <Paragraphs>2</Paragraphs>
  <TotalTime>0</TotalTime>
  <ScaleCrop>false</ScaleCrop>
  <LinksUpToDate>false</LinksUpToDate>
  <CharactersWithSpaces>1015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lini</dc:creator>
  <cp:lastModifiedBy>DELL</cp:lastModifiedBy>
  <cp:lastPrinted>2019-05-23T07:43:00Z</cp:lastPrinted>
  <dcterms:modified xsi:type="dcterms:W3CDTF">2019-06-14T03:41:51Z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