
<file path=[Content_Types].xml><?xml version="1.0" encoding="utf-8"?>
<Types xmlns="http://schemas.openxmlformats.org/package/2006/content-types"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wpc="http://schemas.microsoft.com/office/word/2010/wordprocessingCanvas" xmlns:wp14="http://schemas.microsoft.com/office/word/2010/wordprocessingDrawing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cx="http://schemas.microsoft.com/office/drawing/2014/chartex" xmlns:w15="http://schemas.microsoft.com/office/word/2012/wordml" mc:Ignorable="w14 wp14 w15">
  <w:body>
    <w:p>
      <w:pPr>
        <w:rPr>
          <w:rFonts w:ascii="方正仿宋_GB2312" w:eastAsia="方正仿宋_GB2312" w:hAnsi="方正仿宋_GB2312" w:cs="方正仿宋_GB2312"/>
          <w:sz w:val="32"/>
          <w:szCs w:val="32"/>
        </w:rPr>
      </w:pPr>
      <w:r>
        <w:rPr>
          <w:rFonts w:ascii="方正仿宋_GB2312" w:eastAsia="方正仿宋_GB2312" w:hAnsi="方正仿宋_GB2312" w:cs="方正仿宋_GB2312" w:hint="eastAsia"/>
          <w:sz w:val="32"/>
          <w:szCs w:val="32"/>
        </w:rPr>
        <w:t xml:space="preserve">附件</w:t>
      </w:r>
      <w:r>
        <w:rPr>
          <w:rFonts w:ascii="方正仿宋_GB2312" w:eastAsia="方正仿宋_GB2312" w:hAnsi="方正仿宋_GB2312" w:cs="方正仿宋_GB2312" w:hint="eastAsia"/>
          <w:sz w:val="32"/>
          <w:szCs w:val="32"/>
        </w:rPr>
        <w:t xml:space="preserve">1</w:t>
      </w:r>
      <w:r>
        <w:rPr>
          <w:rFonts w:ascii="方正仿宋_GB2312" w:eastAsia="方正仿宋_GB2312" w:hAnsi="方正仿宋_GB2312" w:cs="方正仿宋_GB2312" w:hint="eastAsia"/>
          <w:sz w:val="32"/>
          <w:szCs w:val="32"/>
        </w:rPr>
        <w:t xml:space="preserve">：</w:t>
      </w:r>
    </w:p>
    <w:p>
      <w:pPr>
        <w:jc w:val="center"/>
        <w:rPr>
          <w:rFonts w:ascii="方正仿宋_GB2312" w:eastAsia="方正仿宋_GB2312" w:hAnsi="方正仿宋_GB2312" w:cs="方正仿宋_GB2312"/>
          <w:sz w:val="32"/>
          <w:szCs w:val="32"/>
        </w:rPr>
      </w:pPr>
      <w:r>
        <w:rPr>
          <w:rFonts w:ascii="方正公文小标宋" w:eastAsia="方正公文小标宋" w:hAnsi="方正公文小标宋" w:cs="方正公文小标宋" w:hint="eastAsia"/>
          <w:b/>
          <w:bCs/>
          <w:sz w:val="44"/>
          <w:szCs w:val="44"/>
        </w:rPr>
        <w:t xml:space="preserve">能源领域技术需求</w:t>
      </w:r>
    </w:p>
    <w:p>
      <w:pPr>
        <w:spacing w:line="560" w:lineRule="exact"/>
        <w:rPr>
          <w:rFonts w:ascii="黑体" w:eastAsia="黑体" w:hAnsi="黑体" w:cs="方正仿宋_GB2312"/>
          <w:sz w:val="32"/>
          <w:szCs w:val="32"/>
        </w:rPr>
      </w:pPr>
      <w:r w:rsidRPr="00F441E4">
        <w:rPr>
          <w:rFonts w:ascii="黑体" w:eastAsia="黑体" w:hAnsi="黑体" w:cs="方正仿宋_GB2312" w:hint="eastAsia"/>
          <w:sz w:val="32"/>
          <w:szCs w:val="32"/>
        </w:rPr>
        <w:t xml:space="preserve">一</w:t>
      </w:r>
      <w:r w:rsidRPr="00F441E4">
        <w:rPr>
          <w:rFonts w:ascii="黑体" w:eastAsia="黑体" w:hAnsi="黑体" w:cs="方正仿宋_GB2312" w:hint="eastAsia"/>
          <w:sz w:val="32"/>
          <w:szCs w:val="32"/>
        </w:rPr>
        <w:t xml:space="preserve">、核能先进利用技术</w:t>
      </w:r>
    </w:p>
    <w:p>
      <w:pPr>
        <w:spacing w:line="560" w:lineRule="exact"/>
        <w:ind w:firstLine="640" w:firstLineChars="200"/>
        <w:rPr>
          <w:rFonts w:ascii="方正仿宋_GB2312" w:eastAsia="方正仿宋_GB2312" w:hAnsi="方正仿宋_GB2312" w:cs="方正仿宋_GB2312"/>
          <w:sz w:val="32"/>
          <w:szCs w:val="32"/>
        </w:rPr>
      </w:pPr>
      <w:r>
        <w:rPr>
          <w:rFonts w:ascii="方正仿宋_GB2312" w:eastAsia="方正仿宋_GB2312" w:hAnsi="方正仿宋_GB2312" w:cs="方正仿宋_GB2312" w:hint="eastAsia"/>
          <w:sz w:val="32"/>
          <w:szCs w:val="32"/>
        </w:rPr>
        <w:t xml:space="preserve">包含四代核电、可控核聚变、钍基熔盐堆等前沿核能技术</w:t>
      </w:r>
      <w:r>
        <w:rPr>
          <w:rFonts w:ascii="方正仿宋_GB2312" w:eastAsia="方正仿宋_GB2312" w:hAnsi="方正仿宋_GB2312" w:cs="方正仿宋_GB2312" w:hint="eastAsia"/>
          <w:sz w:val="32"/>
          <w:szCs w:val="32"/>
        </w:rPr>
        <w:t xml:space="preserve">。</w:t>
      </w:r>
    </w:p>
    <w:p>
      <w:pPr>
        <w:spacing w:line="560" w:lineRule="exact"/>
        <w:rPr>
          <w:rFonts w:ascii="黑体" w:eastAsia="黑体" w:hAnsi="黑体" w:cs="方正仿宋_GB2312"/>
          <w:sz w:val="32"/>
          <w:szCs w:val="32"/>
        </w:rPr>
      </w:pPr>
      <w:r w:rsidRPr="00F441E4">
        <w:rPr>
          <w:rFonts w:ascii="黑体" w:eastAsia="黑体" w:hAnsi="黑体" w:cs="方正仿宋_GB2312" w:hint="eastAsia"/>
          <w:sz w:val="32"/>
          <w:szCs w:val="32"/>
        </w:rPr>
        <w:t xml:space="preserve">二</w:t>
      </w:r>
      <w:r w:rsidRPr="00F441E4">
        <w:rPr>
          <w:rFonts w:ascii="黑体" w:eastAsia="黑体" w:hAnsi="黑体" w:cs="方正仿宋_GB2312" w:hint="eastAsia"/>
          <w:sz w:val="32"/>
          <w:szCs w:val="32"/>
        </w:rPr>
        <w:t xml:space="preserve">、能源勘探与开采加工技术</w:t>
      </w:r>
    </w:p>
    <w:p>
      <w:pPr>
        <w:spacing w:line="560" w:lineRule="exact"/>
        <w:ind w:firstLine="640" w:firstLineChars="200"/>
        <w:rPr>
          <w:rFonts w:ascii="方正仿宋_GB2312" w:eastAsia="方正仿宋_GB2312" w:hAnsi="方正仿宋_GB2312" w:cs="方正仿宋_GB2312"/>
          <w:sz w:val="32"/>
          <w:szCs w:val="32"/>
        </w:rPr>
      </w:pPr>
      <w:r>
        <w:rPr>
          <w:rFonts w:ascii="方正仿宋_GB2312" w:eastAsia="方正仿宋_GB2312" w:hAnsi="方正仿宋_GB2312" w:cs="方正仿宋_GB2312" w:hint="eastAsia"/>
          <w:sz w:val="32"/>
          <w:szCs w:val="32"/>
        </w:rPr>
        <w:t xml:space="preserve">包含</w:t>
      </w:r>
      <w:r>
        <w:rPr>
          <w:rFonts w:ascii="方正仿宋_GB2312" w:eastAsia="方正仿宋_GB2312" w:hAnsi="方正仿宋_GB2312" w:cs="方正仿宋_GB2312" w:hint="eastAsia"/>
          <w:sz w:val="32"/>
          <w:szCs w:val="32"/>
        </w:rPr>
        <w:t xml:space="preserve">地质勘探、矿井建设、油气资源采集、能源生产加工等全流程技术</w:t>
      </w:r>
      <w:r>
        <w:rPr>
          <w:rFonts w:ascii="方正仿宋_GB2312" w:eastAsia="方正仿宋_GB2312" w:hAnsi="方正仿宋_GB2312" w:cs="方正仿宋_GB2312" w:hint="eastAsia"/>
          <w:sz w:val="32"/>
          <w:szCs w:val="32"/>
        </w:rPr>
        <w:t xml:space="preserve">。</w:t>
      </w:r>
    </w:p>
    <w:p>
      <w:pPr>
        <w:spacing w:line="560" w:lineRule="exact"/>
        <w:rPr>
          <w:rFonts w:ascii="黑体" w:eastAsia="黑体" w:hAnsi="黑体" w:cs="方正仿宋_GB2312"/>
          <w:sz w:val="32"/>
          <w:szCs w:val="32"/>
        </w:rPr>
      </w:pPr>
      <w:r w:rsidRPr="00F441E4">
        <w:rPr>
          <w:rFonts w:ascii="黑体" w:eastAsia="黑体" w:hAnsi="黑体" w:cs="方正仿宋_GB2312" w:hint="eastAsia"/>
          <w:sz w:val="32"/>
          <w:szCs w:val="32"/>
        </w:rPr>
        <w:t xml:space="preserve">三</w:t>
      </w:r>
      <w:r w:rsidRPr="00F441E4">
        <w:rPr>
          <w:rFonts w:ascii="黑体" w:eastAsia="黑体" w:hAnsi="黑体" w:cs="方正仿宋_GB2312" w:hint="eastAsia"/>
          <w:sz w:val="32"/>
          <w:szCs w:val="32"/>
        </w:rPr>
        <w:t xml:space="preserve">、可再生能源发电技术</w:t>
      </w:r>
    </w:p>
    <w:p>
      <w:pPr>
        <w:spacing w:line="560" w:lineRule="exact"/>
        <w:ind w:firstLine="640" w:firstLineChars="200"/>
        <w:rPr>
          <w:rFonts w:ascii="方正仿宋_GB2312" w:eastAsia="方正仿宋_GB2312" w:hAnsi="方正仿宋_GB2312" w:cs="方正仿宋_GB2312"/>
          <w:sz w:val="32"/>
          <w:szCs w:val="32"/>
        </w:rPr>
      </w:pPr>
      <w:r>
        <w:rPr>
          <w:rFonts w:ascii="方正仿宋_GB2312" w:eastAsia="方正仿宋_GB2312" w:hAnsi="方正仿宋_GB2312" w:cs="方正仿宋_GB2312" w:hint="eastAsia"/>
          <w:sz w:val="32"/>
          <w:szCs w:val="32"/>
        </w:rPr>
        <w:t xml:space="preserve">包含风能、太阳能、水能、生物质能、地热能、海洋能等先进发电技术</w:t>
      </w:r>
      <w:r>
        <w:rPr>
          <w:rFonts w:ascii="方正仿宋_GB2312" w:eastAsia="方正仿宋_GB2312" w:hAnsi="方正仿宋_GB2312" w:cs="方正仿宋_GB2312" w:hint="eastAsia"/>
          <w:sz w:val="32"/>
          <w:szCs w:val="32"/>
        </w:rPr>
        <w:t xml:space="preserve">。</w:t>
      </w:r>
    </w:p>
    <w:p>
      <w:pPr>
        <w:spacing w:line="560" w:lineRule="exact"/>
        <w:rPr>
          <w:rFonts w:ascii="黑体" w:eastAsia="黑体" w:hAnsi="黑体" w:cs="方正仿宋_GB2312"/>
          <w:sz w:val="32"/>
          <w:szCs w:val="32"/>
        </w:rPr>
      </w:pPr>
      <w:r w:rsidRPr="00F441E4">
        <w:rPr>
          <w:rFonts w:ascii="黑体" w:eastAsia="黑体" w:hAnsi="黑体" w:cs="方正仿宋_GB2312" w:hint="eastAsia"/>
          <w:sz w:val="32"/>
          <w:szCs w:val="32"/>
        </w:rPr>
        <w:t xml:space="preserve">四</w:t>
      </w:r>
      <w:r w:rsidRPr="00F441E4">
        <w:rPr>
          <w:rFonts w:ascii="黑体" w:eastAsia="黑体" w:hAnsi="黑体" w:cs="方正仿宋_GB2312" w:hint="eastAsia"/>
          <w:sz w:val="32"/>
          <w:szCs w:val="32"/>
        </w:rPr>
        <w:t xml:space="preserve">、新型储能技术</w:t>
      </w:r>
    </w:p>
    <w:p>
      <w:pPr>
        <w:spacing w:line="560" w:lineRule="exact"/>
        <w:ind w:firstLine="640" w:firstLineChars="200"/>
        <w:rPr>
          <w:rFonts w:ascii="方正仿宋_GB2312" w:eastAsia="方正仿宋_GB2312" w:hAnsi="方正仿宋_GB2312" w:cs="方正仿宋_GB2312"/>
          <w:sz w:val="32"/>
          <w:szCs w:val="32"/>
        </w:rPr>
      </w:pPr>
      <w:r>
        <w:rPr>
          <w:rFonts w:ascii="方正仿宋_GB2312" w:eastAsia="方正仿宋_GB2312" w:hAnsi="方正仿宋_GB2312" w:cs="方正仿宋_GB2312" w:hint="eastAsia"/>
          <w:sz w:val="32"/>
          <w:szCs w:val="32"/>
        </w:rPr>
        <w:t xml:space="preserve">包含</w:t>
      </w:r>
      <w:r>
        <w:rPr>
          <w:rFonts w:ascii="方正仿宋_GB2312" w:eastAsia="方正仿宋_GB2312" w:hAnsi="方正仿宋_GB2312" w:cs="方正仿宋_GB2312" w:hint="eastAsia"/>
          <w:sz w:val="32"/>
          <w:szCs w:val="32"/>
        </w:rPr>
        <w:t xml:space="preserve">锂离子电池储能、超导储能、飞轮储能、压缩空气储能、相变储热等技术</w:t>
      </w:r>
      <w:r>
        <w:rPr>
          <w:rFonts w:ascii="方正仿宋_GB2312" w:eastAsia="方正仿宋_GB2312" w:hAnsi="方正仿宋_GB2312" w:cs="方正仿宋_GB2312" w:hint="eastAsia"/>
          <w:sz w:val="32"/>
          <w:szCs w:val="32"/>
        </w:rPr>
        <w:t xml:space="preserve">。</w:t>
      </w:r>
    </w:p>
    <w:p>
      <w:pPr>
        <w:spacing w:line="560" w:lineRule="exact"/>
        <w:rPr>
          <w:rFonts w:ascii="黑体" w:eastAsia="黑体" w:hAnsi="黑体" w:cs="方正仿宋_GB2312"/>
          <w:sz w:val="32"/>
          <w:szCs w:val="32"/>
        </w:rPr>
      </w:pPr>
      <w:r w:rsidRPr="00F441E4">
        <w:rPr>
          <w:rFonts w:ascii="黑体" w:eastAsia="黑体" w:hAnsi="黑体" w:cs="方正仿宋_GB2312" w:hint="eastAsia"/>
          <w:sz w:val="32"/>
          <w:szCs w:val="32"/>
        </w:rPr>
        <w:t xml:space="preserve">五</w:t>
      </w:r>
      <w:r w:rsidRPr="00F441E4">
        <w:rPr>
          <w:rFonts w:ascii="黑体" w:eastAsia="黑体" w:hAnsi="黑体" w:cs="方正仿宋_GB2312" w:hint="eastAsia"/>
          <w:sz w:val="32"/>
          <w:szCs w:val="32"/>
        </w:rPr>
        <w:t xml:space="preserve">、氢能与燃料电池技术</w:t>
      </w:r>
    </w:p>
    <w:p>
      <w:pPr>
        <w:spacing w:line="560" w:lineRule="exact"/>
        <w:ind w:firstLine="640" w:firstLineChars="200"/>
        <w:rPr>
          <w:rFonts w:ascii="方正仿宋_GB2312" w:eastAsia="方正仿宋_GB2312" w:hAnsi="方正仿宋_GB2312" w:cs="方正仿宋_GB2312"/>
          <w:sz w:val="32"/>
          <w:szCs w:val="32"/>
        </w:rPr>
      </w:pPr>
      <w:r>
        <w:rPr>
          <w:rFonts w:ascii="方正仿宋_GB2312" w:eastAsia="方正仿宋_GB2312" w:hAnsi="方正仿宋_GB2312" w:cs="方正仿宋_GB2312" w:hint="eastAsia"/>
          <w:sz w:val="32"/>
          <w:szCs w:val="32"/>
        </w:rPr>
        <w:t xml:space="preserve">包含可再生能源离网制氢、氢储运、氢燃料电池等</w:t>
      </w:r>
      <w:bookmarkStart w:id="0" w:name="_GoBack"/>
      <w:bookmarkEnd w:id="0"/>
      <w:r w:rsidR="00DD2D67">
        <w:rPr>
          <w:rFonts w:ascii="方正仿宋_GB2312" w:eastAsia="方正仿宋_GB2312" w:hAnsi="方正仿宋_GB2312" w:cs="方正仿宋_GB2312" w:hint="eastAsia"/>
          <w:sz w:val="32"/>
          <w:szCs w:val="32"/>
        </w:rPr>
        <w:t xml:space="preserve">技术</w:t>
      </w:r>
      <w:r w:rsidR="00DD2D67">
        <w:rPr>
          <w:rFonts w:ascii="方正仿宋_GB2312" w:eastAsia="方正仿宋_GB2312" w:hAnsi="方正仿宋_GB2312" w:cs="方正仿宋_GB2312" w:hint="eastAsia"/>
          <w:sz w:val="32"/>
          <w:szCs w:val="32"/>
        </w:rPr>
        <w:t xml:space="preserve">。</w:t>
      </w:r>
    </w:p>
    <w:p>
      <w:pPr>
        <w:spacing w:line="560" w:lineRule="exact"/>
        <w:rPr>
          <w:rFonts w:ascii="黑体" w:eastAsia="黑体" w:hAnsi="黑体" w:cs="方正仿宋_GB2312"/>
          <w:sz w:val="32"/>
          <w:szCs w:val="32"/>
        </w:rPr>
      </w:pPr>
      <w:r w:rsidRPr="00F441E4">
        <w:rPr>
          <w:rFonts w:ascii="黑体" w:eastAsia="黑体" w:hAnsi="黑体" w:cs="方正仿宋_GB2312" w:hint="eastAsia"/>
          <w:sz w:val="32"/>
          <w:szCs w:val="32"/>
        </w:rPr>
        <w:t xml:space="preserve">六</w:t>
      </w:r>
      <w:r w:rsidRPr="00F441E4">
        <w:rPr>
          <w:rFonts w:ascii="黑体" w:eastAsia="黑体" w:hAnsi="黑体" w:cs="方正仿宋_GB2312" w:hint="eastAsia"/>
          <w:sz w:val="32"/>
          <w:szCs w:val="32"/>
        </w:rPr>
        <w:t xml:space="preserve">、传统能源清洁高效利用技术</w:t>
      </w:r>
    </w:p>
    <w:p>
      <w:pPr>
        <w:spacing w:line="560" w:lineRule="exact"/>
        <w:ind w:firstLine="640" w:firstLineChars="200"/>
        <w:rPr>
          <w:rFonts w:ascii="方正仿宋_GB2312" w:eastAsia="方正仿宋_GB2312" w:hAnsi="方正仿宋_GB2312" w:cs="方正仿宋_GB2312"/>
          <w:sz w:val="32"/>
          <w:szCs w:val="32"/>
        </w:rPr>
      </w:pPr>
      <w:r>
        <w:rPr>
          <w:rFonts w:ascii="方正仿宋_GB2312" w:eastAsia="方正仿宋_GB2312" w:hAnsi="方正仿宋_GB2312" w:cs="方正仿宋_GB2312" w:hint="eastAsia"/>
          <w:sz w:val="32"/>
          <w:szCs w:val="32"/>
        </w:rPr>
        <w:t xml:space="preserve">包含</w:t>
      </w:r>
      <w:r>
        <w:rPr>
          <w:rFonts w:ascii="方正仿宋_GB2312" w:eastAsia="方正仿宋_GB2312" w:hAnsi="方正仿宋_GB2312" w:cs="方正仿宋_GB2312" w:hint="eastAsia"/>
          <w:sz w:val="32"/>
          <w:szCs w:val="32"/>
        </w:rPr>
        <w:t xml:space="preserve">煤炭清洁燃烧、煤气化液化、污染控制等减排技术</w:t>
      </w:r>
      <w:r>
        <w:rPr>
          <w:rFonts w:ascii="方正仿宋_GB2312" w:eastAsia="方正仿宋_GB2312" w:hAnsi="方正仿宋_GB2312" w:cs="方正仿宋_GB2312" w:hint="eastAsia"/>
          <w:sz w:val="32"/>
          <w:szCs w:val="32"/>
        </w:rPr>
        <w:t xml:space="preserve">。</w:t>
      </w:r>
    </w:p>
    <w:p>
      <w:pPr>
        <w:spacing w:line="560" w:lineRule="exact"/>
        <w:rPr>
          <w:rFonts w:ascii="黑体" w:eastAsia="黑体" w:hAnsi="黑体" w:cs="方正仿宋_GB2312"/>
          <w:sz w:val="32"/>
          <w:szCs w:val="32"/>
        </w:rPr>
      </w:pPr>
      <w:r w:rsidRPr="00F441E4">
        <w:rPr>
          <w:rFonts w:ascii="黑体" w:eastAsia="黑体" w:hAnsi="黑体" w:cs="方正仿宋_GB2312" w:hint="eastAsia"/>
          <w:sz w:val="32"/>
          <w:szCs w:val="32"/>
        </w:rPr>
        <w:t xml:space="preserve">七</w:t>
      </w:r>
      <w:r w:rsidRPr="00F441E4">
        <w:rPr>
          <w:rFonts w:ascii="黑体" w:eastAsia="黑体" w:hAnsi="黑体" w:cs="方正仿宋_GB2312" w:hint="eastAsia"/>
          <w:sz w:val="32"/>
          <w:szCs w:val="32"/>
        </w:rPr>
        <w:t xml:space="preserve">、智能电网与能源输配技术</w:t>
      </w:r>
    </w:p>
    <w:p>
      <w:pPr>
        <w:spacing w:line="560" w:lineRule="exact"/>
        <w:ind w:firstLine="640" w:firstLineChars="200"/>
        <w:rPr>
          <w:rFonts w:ascii="方正仿宋_GB2312" w:eastAsia="方正仿宋_GB2312" w:hAnsi="方正仿宋_GB2312" w:cs="方正仿宋_GB2312"/>
          <w:sz w:val="32"/>
          <w:szCs w:val="32"/>
        </w:rPr>
      </w:pPr>
      <w:r>
        <w:rPr>
          <w:rFonts w:ascii="方正仿宋_GB2312" w:eastAsia="方正仿宋_GB2312" w:hAnsi="方正仿宋_GB2312" w:cs="方正仿宋_GB2312" w:hint="eastAsia"/>
          <w:sz w:val="32"/>
          <w:szCs w:val="32"/>
        </w:rPr>
        <w:t xml:space="preserve">包含智能电网、特高压输电、主配微协同电网调控、需求侧响应等技术</w:t>
      </w:r>
      <w:r>
        <w:rPr>
          <w:rFonts w:ascii="方正仿宋_GB2312" w:eastAsia="方正仿宋_GB2312" w:hAnsi="方正仿宋_GB2312" w:cs="方正仿宋_GB2312" w:hint="eastAsia"/>
          <w:sz w:val="32"/>
          <w:szCs w:val="32"/>
        </w:rPr>
        <w:t xml:space="preserve">。</w:t>
      </w:r>
    </w:p>
    <w:p>
      <w:pPr>
        <w:spacing w:line="560" w:lineRule="exact"/>
        <w:rPr>
          <w:rFonts w:ascii="方正仿宋_GB2312" w:eastAsia="方正仿宋_GB2312" w:hAnsi="方正仿宋_GB2312" w:cs="方正仿宋_GB2312"/>
          <w:sz w:val="32"/>
          <w:szCs w:val="32"/>
        </w:rPr>
      </w:pPr>
      <w:r w:rsidRPr="00F441E4">
        <w:rPr>
          <w:rFonts w:ascii="黑体" w:eastAsia="黑体" w:hAnsi="黑体" w:cs="方正仿宋_GB2312" w:hint="eastAsia"/>
          <w:sz w:val="32"/>
          <w:szCs w:val="32"/>
        </w:rPr>
        <w:t xml:space="preserve">八</w:t>
      </w:r>
      <w:r w:rsidRPr="00F441E4">
        <w:rPr>
          <w:rFonts w:ascii="黑体" w:eastAsia="黑体" w:hAnsi="黑体" w:cs="方正仿宋_GB2312" w:hint="eastAsia"/>
          <w:sz w:val="32"/>
          <w:szCs w:val="32"/>
        </w:rPr>
        <w:t xml:space="preserve">、节能与综合利用技术</w:t>
      </w:r>
    </w:p>
    <w:p>
      <w:pPr>
        <w:spacing w:line="560" w:lineRule="exact"/>
        <w:ind w:firstLine="640" w:firstLineChars="200"/>
        <w:rPr>
          <w:rFonts w:ascii="方正仿宋_GB2312" w:eastAsia="方正仿宋_GB2312" w:hAnsi="方正仿宋_GB2312" w:cs="方正仿宋_GB2312"/>
          <w:sz w:val="32"/>
          <w:szCs w:val="32"/>
        </w:rPr>
      </w:pPr>
      <w:r>
        <w:rPr>
          <w:rFonts w:ascii="方正仿宋_GB2312" w:eastAsia="方正仿宋_GB2312" w:hAnsi="方正仿宋_GB2312" w:cs="方正仿宋_GB2312" w:hint="eastAsia"/>
          <w:sz w:val="32"/>
          <w:szCs w:val="32"/>
        </w:rPr>
        <w:t xml:space="preserve">包含</w:t>
      </w:r>
      <w:r>
        <w:rPr>
          <w:rFonts w:ascii="方正仿宋_GB2312" w:eastAsia="方正仿宋_GB2312" w:hAnsi="方正仿宋_GB2312" w:cs="方正仿宋_GB2312" w:hint="eastAsia"/>
          <w:sz w:val="32"/>
          <w:szCs w:val="32"/>
        </w:rPr>
        <w:t xml:space="preserve">工业、建筑、交通等终端领域的能效提升、余热余压回收、能源梯级利用技术</w:t>
      </w:r>
      <w:r>
        <w:rPr>
          <w:rFonts w:ascii="方正仿宋_GB2312" w:eastAsia="方正仿宋_GB2312" w:hAnsi="方正仿宋_GB2312" w:cs="方正仿宋_GB2312" w:hint="eastAsia"/>
          <w:sz w:val="32"/>
          <w:szCs w:val="32"/>
        </w:rPr>
        <w:t xml:space="preserve">。</w:t>
      </w:r>
    </w:p>
    <w:p>
      <w:pPr>
        <w:spacing w:line="560" w:lineRule="exact"/>
        <w:rPr>
          <w:rFonts w:ascii="黑体" w:eastAsia="黑体" w:hAnsi="黑体" w:cs="方正仿宋_GB2312" w:hint="eastAsia"/>
          <w:sz w:val="32"/>
          <w:szCs w:val="32"/>
        </w:rPr>
      </w:pPr>
      <w:r w:rsidRPr="00F441E4">
        <w:rPr>
          <w:rFonts w:ascii="黑体" w:eastAsia="黑体" w:hAnsi="黑体" w:cs="方正仿宋_GB2312" w:hint="eastAsia"/>
          <w:sz w:val="32"/>
          <w:szCs w:val="32"/>
        </w:rPr>
        <w:t xml:space="preserve">九、其他能源技术</w:t>
      </w:r>
    </w:p>
    <w:sectPr>
      <w:pgSz w:w="11906" w:h="16838" w:orient="portrait"/>
      <w:pgMar w:top="1440" w:right="1486" w:bottom="1440" w:left="1800" w:header="851" w:footer="992" w:gutter="0"/>
      <w:pgBorders/>
      <w:cols w:num="1" w:space="425">
        <w:col w:w="8620.0" w:space="425.0"/>
      </w:cols>
      <w:docGrid w:type="lines" w:linePitch="31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 xmlns:mc="http://schemas.openxmlformats.org/markup-compatibility/2006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方正仿宋_GB2312">
    <w:altName w:val="Arial Unicode MS"/>
    <w:panose1 w:val="00000000000000000000"/>
    <w:charset w:val="86"/>
    <w:family w:val="auto"/>
    <w:pitch w:val="default"/>
    <w:sig w:usb0="00000000" w:usb1="184F6CFA" w:usb2="00000012" w:usb3="00000000" w:csb0="00040001" w:csb1="00000000"/>
    <w:embedRegular r:id="rId1" w:subsetted="1" w:fontKey="{62806172-040E-488F-83C3-7FE18FF61F29}"/>
  </w:font>
  <w:font w:name="方正公文小标宋">
    <w:altName w:val="Microsoft YaHei UI"/>
    <w:panose1 w:val="00000000000000000000"/>
    <w:charset w:val="86"/>
    <w:family w:val="auto"/>
    <w:pitch w:val="default"/>
    <w:sig w:usb0="00000000" w:usb1="38CF7CFA" w:usb2="00000016" w:usb3="00000000" w:csb0="00040001" w:csb1="00000000"/>
    <w:embedBold r:id="rId2" w:subsetted="1" w:fontKey="{A181425B-904C-4999-900E-25245770D8C0}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  <w:embedRegular r:id="rId3" w:subsetted="1" w:fontKey="{E0BB2F80-11C8-485A-BB3E-999D6DCB9779}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Courier New"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Symbol"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方正仿宋">
    <w:panose1 w:val="00000000000000000000"/>
    <w:charset w:val="01"/>
    <w:family w:val="auto"/>
    <w:pitch w:val="default"/>
    <w:sig w:usb0="00000000" w:usb1="00000000" w:usb2="00000000" w:usb3="00000000" w:csb0="0000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sl="http://schemas.openxmlformats.org/schemaLibrary/2006/main" xmlns:w="http://schemas.openxmlformats.org/wordprocessingml/2006/main" xmlns:w14="http://schemas.microsoft.com/office/word/2010/wordml" xmlns:w15="http://schemas.microsoft.com/office/word/2012/wordml" mc:Ignorable="w14 w15">
  <w:zoom w:percent="90"/>
  <w:embedTrueTypeFonts/>
  <w:bordersDoNotSurroundFooter/>
  <w:bordersDoNotSurroundHeader/>
  <w:trackRevisions/>
  <w:doNotTrackMoves/>
  <w:defaultTabStop w:val="420"/>
  <w:drawingGridVerticalSpacing w:val="156"/>
  <w:noPunctuationKerning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doNotFlipMirrorIndents" w:uri="http://schemas.microsoft.com/office/word" w:val="1"/>
    <w:compatSetting w:name="enableOpenTypeFeatures" w:uri="http://schemas.microsoft.com/office/word" w:val="1"/>
    <w:compatSetting w:name="overrideTableStyleFontSizeAndJustification" w:uri="http://schemas.microsoft.com/office/word" w:val="1"/>
    <w:compatSetting w:name="compatibilityMode" w:uri="http://schemas.microsoft.com/office/word" w:val="15"/>
  </w:compat>
  <m:mathPr>
    <m:mathFont m:val="Cambria Math"/>
    <m:brkBin m:val="before"/>
    <m:brkBinSub m:val="--"/>
    <m:lMargin m:val="0"/>
    <m:rMargin m:val="0"/>
    <m:defJc m:val="centerGroup"/>
    <m:preSp m:val="0"/>
    <m:postSp m:val="0"/>
    <m:interSp m:val="0"/>
    <m:intraSp m:val="0"/>
    <m:wrapIndent m:val="1440"/>
    <m:intLim m:val="subSup"/>
    <m:naryLim m:val="undOvr"/>
  </m:mathPr>
  <w:themeFontLang w:val="en-US" w:eastAsia="zh-CN" w:bidi="ar-SA"/>
  <w:decimalSymbol w:val="."/>
  <w:listSeparator w:val=",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semiHidden="1" w:unhideWhenUsed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widowControl w:val="0"/>
      <w:jc w:val="both"/>
    </w:pPr>
    <w:rPr>
      <w:rFonts w:ascii="Calibri" w:eastAsia="宋体" w:hAnsi="Calibri" w:asciiTheme="minorHAnsi" w:eastAsiaTheme="minorEastAsia" w:hAnsiTheme="minorHAnsi" w:cs="Arial" w:cstheme="minorBidi"/>
      <w:kern w:val="2"/>
      <w:sz w:val="21"/>
      <w:szCs w:val="24"/>
    </w:rPr>
  </w:style>
  <w:style w:type="paragraph" w:styleId="Heading3">
    <w:name w:val="Heading 3"/>
    <w:basedOn w:val="Normal"/>
    <w:next w:val="Normal"/>
    <w:semiHidden/>
    <w:unhideWhenUsed/>
    <w:qFormat/>
    <w:pPr>
      <w:spacing w:beforeAutospacing="1" w:afterAutospacing="1"/>
      <w:jc w:val="left"/>
      <w:outlineLvl w:val="2"/>
    </w:pPr>
    <w:rPr>
      <w:rFonts w:ascii="宋体" w:eastAsia="宋体" w:hAnsi="宋体" w:cs="Times New Roman" w:hint="eastAsia"/>
      <w:b/>
      <w:bCs/>
      <w:kern w:val="0"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  <w:rPr/>
  </w:style>
  <w:style w:type="table" w:default="1" w:styleId="NormalTable">
    <w:name w:val="Normal Table"/>
    <w:uiPriority w:val="99"/>
    <w:semiHidden/>
    <w:unhideWhenUsed/>
    <w:rPr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  <w:rPr/>
  </w:style>
  <w:style w:type="paragraph" w:styleId="Normal(Web)">
    <w:name w:val="Normal (Web)"/>
    <w:basedOn w:val="Normal"/>
    <w:pPr>
      <w:spacing w:beforeAutospacing="1" w:afterAutospacing="1"/>
      <w:jc w:val="left"/>
    </w:pPr>
    <w:rPr>
      <w:rFonts w:cs="Times New Roman"/>
      <w:kern w:val="0"/>
      <w:sz w:val="24"/>
    </w:rPr>
  </w:style>
  <w:style w:type="character" w:styleId="Strong">
    <w:name w:val="Strong"/>
    <w:basedOn w:val="DefaultParagraphFont"/>
    <w:qFormat/>
    <w:rPr>
      <w:b/>
    </w:rPr>
  </w:style>
  <w:style w:type="table" w:styleId="TableGrid">
    <w:name w:val="Table Grid"/>
    <w:basedOn w:val="TableNormal"/>
    <w:tblPr>
      <w:tblInd w:w="0" w:type="dxa"/>
      <w:tblBorders>
        <w:top w:val="single" w:sz="4" w:space="0" w:color="000000"/>
        <w:left val="single" sz="4" space="0" 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customXml" Target="../customXml/item1.xml" /><Relationship Id="rId2" Type="http://schemas.openxmlformats.org/officeDocument/2006/relationships/theme" Target="theme/theme1.xml" /><Relationship Id="rId3" Type="http://schemas.openxmlformats.org/officeDocument/2006/relationships/styles" Target="styles.xml" /><Relationship Id="rId4" Type="http://schemas.openxmlformats.org/officeDocument/2006/relationships/webSettings" Target="webSettings.xml" /><Relationship Id="rId5" Type="http://schemas.openxmlformats.org/officeDocument/2006/relationships/fontTable" Target="fontTable.xml" /><Relationship Id="rId6" Type="http://schemas.openxmlformats.org/officeDocument/2006/relationships/settings" Target="settings.xml" /></Relationships>
</file>

<file path=word/_rels/fontTable.xml.rels>&#65279;<?xml version="1.0" encoding="utf-8" standalone="yes"?><Relationships xmlns="http://schemas.openxmlformats.org/package/2006/relationships"><Relationship Id="rId1" Type="http://schemas.openxmlformats.org/officeDocument/2006/relationships/font" Target="fonts/font1.odttf" /><Relationship Id="rId2" Type="http://schemas.openxmlformats.org/officeDocument/2006/relationships/font" Target="fonts/font2.odttf" /><Relationship Id="rId3" Type="http://schemas.openxmlformats.org/officeDocument/2006/relationships/font" Target="fonts/font3.odttf" 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KSOTemplateDocerSaveRecord">
    <vt:lpwstr>eyJoZGlkIjoiMjJlZTg0ZDhmNzAwNDM3ODM4ZTRmNTM2NzZiMDhmZDkiLCJ1c2VySWQiOiI0NTYyMTQ1ODgifQ==</vt:lpwstr>
  </property>
  <property fmtid="{D5CDD505-2E9C-101B-9397-08002B2CF9AE}" pid="4" name="ICV">
    <vt:lpwstr>50253BECAF6845D98FB59A40102B8628_12</vt:lpwstr>
  </property>
</Properties>
</file>

<file path=customXml/itemProps1.xml><?xml version="1.0" encoding="utf-8"?>
<ds:datastoreItem xmlns:ds="http://schemas.openxmlformats.org/officeDocument/2006/customXml" ds:itemID="">
  <ds:schemaRefs/>
</ds:datastoreItem>
</file>

<file path=docProps/app.xml><?xml version="1.0" encoding="utf-8"?>
<Properties xmlns:vt="http://schemas.openxmlformats.org/officeDocument/2006/docPropsVTypes" xmlns="http://schemas.openxmlformats.org/officeDocument/2006/extended-properties">
  <Template>Normal</Template>
  <TotalTime>1</TotalTime>
  <Pages>1</Pages>
  <Words>55</Words>
  <Characters>319</Characters>
  <Application>Microsoft Office Word</Application>
  <DocSecurity>0</DocSecurity>
  <Lines>2</Lines>
  <Paragraphs>1</Paragraphs>
  <CharactersWithSpaces>373</CharactersWithSpaces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Administrator</cp:lastModifiedBy>
  <cp:revision>2</cp:revision>
  <dcterms:created xsi:type="dcterms:W3CDTF">2026-08-12T03:42:00Z</dcterms:created>
  <dcterms:modified xsi:type="dcterms:W3CDTF">2026-08-12T03:42:00Z</dcterms:modified>
</cp:coreProperties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KSOProductBuildVer">
    <vt:lpwstr>2052-12.1.0.26895</vt:lpwstr>
  </property>
  <property fmtid="{D5CDD505-2E9C-101B-9397-08002B2CF9AE}" pid="3" name="KSOTemplateDocerSaveRecord">
    <vt:lpwstr>eyJoZGlkIjoiMjJlZTg0ZDhmNzAwNDM3ODM4ZTRmNTM2NzZiMDhmZDkiLCJ1c2VySWQiOiI0NTYyMTQ1ODgifQ_x003D__x003D_</vt:lpwstr>
  </property>
  <property fmtid="{D5CDD505-2E9C-101B-9397-08002B2CF9AE}" pid="4" name="ICV">
    <vt:lpwstr>50253BECAF6845D98FB59A40102B8628_12</vt:lpwstr>
  </property>
</Properties>
</file>