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40" w:line="168" w:lineRule="auto"/>
        <w:jc w:val="center"/>
        <w:rPr>
          <w:rFonts w:ascii="方正小标宋简体" w:hAnsi="微软雅黑" w:eastAsia="方正小标宋简体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微软雅黑" w:eastAsia="方正小标宋简体"/>
          <w:color w:val="000000"/>
          <w:sz w:val="36"/>
          <w:szCs w:val="36"/>
        </w:rPr>
        <w:t>高校院所可转化科技成果信息采集表</w:t>
      </w:r>
    </w:p>
    <w:tbl>
      <w:tblPr>
        <w:tblStyle w:val="2"/>
        <w:tblW w:w="8364" w:type="dxa"/>
        <w:tblInd w:w="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2017"/>
        <w:gridCol w:w="2309"/>
        <w:gridCol w:w="1766"/>
        <w:gridCol w:w="2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高校院所名称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97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成果名称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97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成果完成人及完成单位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97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成果研发方式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>口高校院所独立完成  口与企业合作完成  口其他(  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41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研发团队简介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>重点介绍成果研发团队成员、背景、研发领域、技术水平及与企业合作情况。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29" w:hRule="atLeas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成果简介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>重点描述该成果可解决的问题、先进性及主要技术指标、应用范围、市场前景及预期经济效益、配套条件等。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201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技术领域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>口集成电路  口新型显示  口网络与信息安全  口量子、中子  口新能源暨智能网联汽车     口生物医药  口人工智能  口智能家电  口光伏及新能源  口节能环保  口高端装备及新材料  口其他(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成果阶段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 xml:space="preserve">口研发阶段   口小试阶段   口中试阶段   口已有样品   口可以量产   口其他(      )   </w:t>
            </w:r>
          </w:p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>医药行业：口研发阶段   口临床前实验   口临床试验   口新药上市审批   口新药批准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转化需求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转化方式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>口成立公司   口技术转让   口技术许可   口技术入股  口其他(         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7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保密要求</w:t>
            </w:r>
          </w:p>
        </w:tc>
        <w:tc>
          <w:tcPr>
            <w:tcW w:w="6345" w:type="dxa"/>
            <w:gridSpan w:val="3"/>
            <w:noWrap w:val="0"/>
            <w:vAlign w:val="center"/>
          </w:tcPr>
          <w:p>
            <w:pPr>
              <w:ind w:firstLine="600" w:firstLineChars="400"/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>○公开   ○涉密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97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联系人姓名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</w:p>
        </w:tc>
        <w:tc>
          <w:tcPr>
            <w:tcW w:w="1767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>固定电话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97" w:hRule="exact"/>
        </w:trPr>
        <w:tc>
          <w:tcPr>
            <w:tcW w:w="2019" w:type="dxa"/>
            <w:noWrap w:val="0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color w:val="00000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5"/>
                <w:szCs w:val="15"/>
              </w:rPr>
              <w:t>手机</w:t>
            </w:r>
          </w:p>
        </w:tc>
        <w:tc>
          <w:tcPr>
            <w:tcW w:w="2310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color w:val="000000"/>
                <w:sz w:val="15"/>
                <w:szCs w:val="15"/>
              </w:rPr>
              <w:t>电子邮箱</w:t>
            </w:r>
          </w:p>
        </w:tc>
        <w:tc>
          <w:tcPr>
            <w:tcW w:w="2273" w:type="dxa"/>
            <w:noWrap w:val="0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000000"/>
                <w:sz w:val="15"/>
                <w:szCs w:val="15"/>
              </w:rPr>
            </w:pPr>
          </w:p>
        </w:tc>
      </w:tr>
    </w:tbl>
    <w:p/>
    <w:sectPr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76EDD"/>
    <w:rsid w:val="04A27625"/>
    <w:rsid w:val="0EF76EDD"/>
    <w:rsid w:val="7FB4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2022-03-02T01:41:00Z</dcterms:created>
  <dc:creator>嗷嗷呜</dc:creator>
  <cp:lastModifiedBy>大锐</cp:lastModifiedBy>
  <dcterms:modified xsi:type="dcterms:W3CDTF">2022-03-21T01:51:35Z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5B341798FAD14AE496EDFEB799C3A407</vt:lpwstr>
  </property>
</Properties>
</file>